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D50C3B" w14:textId="77777777" w:rsidR="003341A5" w:rsidRDefault="008C4460">
      <w:pPr>
        <w:spacing w:after="160"/>
        <w:jc w:val="center"/>
      </w:pPr>
      <w:r>
        <w:rPr>
          <w:b/>
          <w:bCs/>
        </w:rPr>
        <w:t>Maintel Holdings Plc ("Maintel" or the "Company")</w:t>
      </w:r>
    </w:p>
    <w:p w14:paraId="264304E2" w14:textId="28DCB5E7" w:rsidR="003341A5" w:rsidRDefault="008C4460">
      <w:pPr>
        <w:spacing w:after="160"/>
        <w:jc w:val="center"/>
      </w:pPr>
      <w:r>
        <w:rPr>
          <w:b/>
          <w:bCs/>
        </w:rPr>
        <w:t>Results of Annual General Meeting &amp; Confirmation of Board Change</w:t>
      </w:r>
    </w:p>
    <w:p w14:paraId="741F1695" w14:textId="77777777" w:rsidR="003341A5" w:rsidRDefault="008C4460">
      <w:pPr>
        <w:spacing w:after="160"/>
      </w:pPr>
      <w:r>
        <w:t xml:space="preserve"> </w:t>
      </w:r>
    </w:p>
    <w:p w14:paraId="67B25314" w14:textId="77777777" w:rsidR="003341A5" w:rsidRDefault="008C4460">
      <w:pPr>
        <w:spacing w:after="160"/>
      </w:pPr>
      <w:r>
        <w:rPr>
          <w:b/>
          <w:bCs/>
        </w:rPr>
        <w:t>Result of Annual General Meeting</w:t>
      </w:r>
    </w:p>
    <w:p w14:paraId="3F2A1755" w14:textId="77777777" w:rsidR="003341A5" w:rsidRDefault="008C4460">
      <w:pPr>
        <w:spacing w:after="160"/>
        <w:jc w:val="both"/>
      </w:pPr>
      <w:r>
        <w:t>The Annual General Meeting of Maintel Holdings Plc was held at 160 Blackfriars Road, London, SE1 8EZ, United Kingdom on 30 June 2021 at 11:30 a.m.</w:t>
      </w:r>
    </w:p>
    <w:p w14:paraId="4CCDF564" w14:textId="77777777" w:rsidR="003341A5" w:rsidRDefault="008C4460">
      <w:pPr>
        <w:spacing w:after="160"/>
        <w:jc w:val="both"/>
      </w:pPr>
      <w:r>
        <w:t xml:space="preserve">All ten resolutions put to members were passed on a poll. Resolutions 1 to 8 were passed as ordinary resolutions and resolutions 9 and 10 were passed as special resolutions. </w:t>
      </w:r>
    </w:p>
    <w:p w14:paraId="144BCB2E" w14:textId="363B2E45" w:rsidR="003341A5" w:rsidRDefault="008C4460">
      <w:pPr>
        <w:spacing w:after="160"/>
        <w:jc w:val="both"/>
      </w:pPr>
      <w:r>
        <w:t xml:space="preserve">The number of votes lodged for and against each of the resolutions proposed (which includes proxy votes), and the number of votes withheld </w:t>
      </w:r>
      <w:r w:rsidR="009A367E">
        <w:t>are set out below</w:t>
      </w:r>
      <w:r>
        <w:t>:</w:t>
      </w:r>
    </w:p>
    <w:tbl>
      <w:tblPr>
        <w:tblW w:w="10060" w:type="dxa"/>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3722"/>
        <w:gridCol w:w="1414"/>
        <w:gridCol w:w="980"/>
        <w:gridCol w:w="1411"/>
        <w:gridCol w:w="1035"/>
        <w:gridCol w:w="1498"/>
      </w:tblGrid>
      <w:tr w:rsidR="003341A5" w14:paraId="7A43053C" w14:textId="77777777" w:rsidTr="001B3DF5">
        <w:tc>
          <w:tcPr>
            <w:tcW w:w="3722" w:type="dxa"/>
            <w:tcBorders>
              <w:bottom w:val="single" w:sz="4" w:space="0" w:color="000000"/>
              <w:right w:val="single" w:sz="4" w:space="0" w:color="000000"/>
            </w:tcBorders>
            <w:tcMar>
              <w:top w:w="86" w:type="dxa"/>
              <w:left w:w="108" w:type="dxa"/>
              <w:bottom w:w="86" w:type="dxa"/>
              <w:right w:w="108" w:type="dxa"/>
            </w:tcMar>
            <w:hideMark/>
          </w:tcPr>
          <w:p w14:paraId="3ABE72FC" w14:textId="77777777" w:rsidR="003341A5" w:rsidRDefault="008C4460">
            <w:pPr>
              <w:spacing w:line="240" w:lineRule="auto"/>
              <w:rPr>
                <w:color w:val="000000"/>
              </w:rPr>
            </w:pPr>
            <w:r>
              <w:rPr>
                <w:color w:val="000000"/>
              </w:rPr>
              <w:t xml:space="preserve"> Resolution</w:t>
            </w:r>
          </w:p>
        </w:tc>
        <w:tc>
          <w:tcPr>
            <w:tcW w:w="1414" w:type="dxa"/>
            <w:tcBorders>
              <w:left w:val="single" w:sz="4" w:space="0" w:color="000000"/>
              <w:bottom w:val="single" w:sz="4" w:space="0" w:color="000000"/>
              <w:right w:val="single" w:sz="4" w:space="0" w:color="000000"/>
            </w:tcBorders>
            <w:tcMar>
              <w:top w:w="86" w:type="dxa"/>
              <w:left w:w="108" w:type="dxa"/>
              <w:bottom w:w="86" w:type="dxa"/>
              <w:right w:w="108" w:type="dxa"/>
            </w:tcMar>
            <w:hideMark/>
          </w:tcPr>
          <w:p w14:paraId="374E0E21" w14:textId="77777777" w:rsidR="003341A5" w:rsidRDefault="008C4460">
            <w:pPr>
              <w:spacing w:line="240" w:lineRule="auto"/>
              <w:rPr>
                <w:color w:val="000000"/>
              </w:rPr>
            </w:pPr>
            <w:r>
              <w:rPr>
                <w:color w:val="000000"/>
              </w:rPr>
              <w:t>Votes for</w:t>
            </w:r>
          </w:p>
        </w:tc>
        <w:tc>
          <w:tcPr>
            <w:tcW w:w="980" w:type="dxa"/>
            <w:tcBorders>
              <w:left w:val="single" w:sz="4" w:space="0" w:color="000000"/>
              <w:bottom w:val="single" w:sz="4" w:space="0" w:color="000000"/>
              <w:right w:val="single" w:sz="4" w:space="0" w:color="000000"/>
            </w:tcBorders>
            <w:tcMar>
              <w:top w:w="86" w:type="dxa"/>
              <w:left w:w="108" w:type="dxa"/>
              <w:bottom w:w="86" w:type="dxa"/>
              <w:right w:w="108" w:type="dxa"/>
            </w:tcMar>
            <w:hideMark/>
          </w:tcPr>
          <w:p w14:paraId="4880E6FF" w14:textId="77777777" w:rsidR="003341A5" w:rsidRDefault="008C4460">
            <w:pPr>
              <w:spacing w:line="240" w:lineRule="auto"/>
              <w:rPr>
                <w:color w:val="000000"/>
              </w:rPr>
            </w:pPr>
            <w:r>
              <w:rPr>
                <w:color w:val="000000"/>
              </w:rPr>
              <w:t>%</w:t>
            </w:r>
          </w:p>
        </w:tc>
        <w:tc>
          <w:tcPr>
            <w:tcW w:w="1411" w:type="dxa"/>
            <w:tcBorders>
              <w:left w:val="single" w:sz="4" w:space="0" w:color="000000"/>
              <w:bottom w:val="single" w:sz="4" w:space="0" w:color="000000"/>
              <w:right w:val="single" w:sz="4" w:space="0" w:color="000000"/>
            </w:tcBorders>
            <w:tcMar>
              <w:top w:w="86" w:type="dxa"/>
              <w:left w:w="108" w:type="dxa"/>
              <w:bottom w:w="86" w:type="dxa"/>
              <w:right w:w="108" w:type="dxa"/>
            </w:tcMar>
            <w:hideMark/>
          </w:tcPr>
          <w:p w14:paraId="142AAAC4" w14:textId="77777777" w:rsidR="003341A5" w:rsidRDefault="008C4460">
            <w:pPr>
              <w:spacing w:line="240" w:lineRule="auto"/>
              <w:rPr>
                <w:color w:val="000000"/>
              </w:rPr>
            </w:pPr>
            <w:r>
              <w:rPr>
                <w:color w:val="000000"/>
              </w:rPr>
              <w:t>Votes against</w:t>
            </w:r>
          </w:p>
        </w:tc>
        <w:tc>
          <w:tcPr>
            <w:tcW w:w="1035" w:type="dxa"/>
            <w:tcBorders>
              <w:left w:val="single" w:sz="4" w:space="0" w:color="000000"/>
              <w:bottom w:val="single" w:sz="4" w:space="0" w:color="000000"/>
              <w:right w:val="single" w:sz="4" w:space="0" w:color="000000"/>
            </w:tcBorders>
            <w:tcMar>
              <w:top w:w="86" w:type="dxa"/>
              <w:left w:w="108" w:type="dxa"/>
              <w:bottom w:w="86" w:type="dxa"/>
              <w:right w:w="108" w:type="dxa"/>
            </w:tcMar>
            <w:hideMark/>
          </w:tcPr>
          <w:p w14:paraId="43E5EAC8" w14:textId="77777777" w:rsidR="003341A5" w:rsidRDefault="008C4460">
            <w:pPr>
              <w:spacing w:line="240" w:lineRule="auto"/>
              <w:rPr>
                <w:color w:val="000000"/>
              </w:rPr>
            </w:pPr>
            <w:r>
              <w:rPr>
                <w:color w:val="000000"/>
              </w:rPr>
              <w:t>%</w:t>
            </w:r>
          </w:p>
        </w:tc>
        <w:tc>
          <w:tcPr>
            <w:tcW w:w="1498" w:type="dxa"/>
            <w:tcBorders>
              <w:left w:val="single" w:sz="4" w:space="0" w:color="000000"/>
              <w:bottom w:val="single" w:sz="4" w:space="0" w:color="000000"/>
            </w:tcBorders>
            <w:tcMar>
              <w:top w:w="86" w:type="dxa"/>
              <w:left w:w="108" w:type="dxa"/>
              <w:bottom w:w="86" w:type="dxa"/>
              <w:right w:w="108" w:type="dxa"/>
            </w:tcMar>
            <w:hideMark/>
          </w:tcPr>
          <w:p w14:paraId="666CE2BB" w14:textId="77777777" w:rsidR="003341A5" w:rsidRDefault="008C4460">
            <w:pPr>
              <w:spacing w:line="240" w:lineRule="auto"/>
              <w:rPr>
                <w:color w:val="000000"/>
              </w:rPr>
            </w:pPr>
            <w:r>
              <w:rPr>
                <w:color w:val="000000"/>
              </w:rPr>
              <w:t>Votes withheld</w:t>
            </w:r>
          </w:p>
        </w:tc>
      </w:tr>
      <w:tr w:rsidR="001B3DF5" w14:paraId="66088DD6" w14:textId="77777777" w:rsidTr="001B3DF5">
        <w:tc>
          <w:tcPr>
            <w:tcW w:w="3722" w:type="dxa"/>
            <w:tcBorders>
              <w:top w:val="single" w:sz="4" w:space="0" w:color="000000"/>
              <w:bottom w:val="single" w:sz="4" w:space="0" w:color="000000"/>
              <w:right w:val="single" w:sz="4" w:space="0" w:color="000000"/>
            </w:tcBorders>
            <w:tcMar>
              <w:top w:w="86" w:type="dxa"/>
              <w:left w:w="108" w:type="dxa"/>
              <w:bottom w:w="86" w:type="dxa"/>
              <w:right w:w="108" w:type="dxa"/>
            </w:tcMar>
            <w:hideMark/>
          </w:tcPr>
          <w:p w14:paraId="782CBED0" w14:textId="77777777" w:rsidR="001B3DF5" w:rsidRDefault="001B3DF5" w:rsidP="001B3DF5">
            <w:pPr>
              <w:spacing w:line="240" w:lineRule="auto"/>
              <w:jc w:val="both"/>
              <w:rPr>
                <w:color w:val="000000"/>
              </w:rPr>
            </w:pPr>
            <w:r>
              <w:rPr>
                <w:b/>
                <w:bCs/>
                <w:color w:val="000000"/>
              </w:rPr>
              <w:t>Resolution 1 (Ordinary)</w:t>
            </w:r>
          </w:p>
          <w:p w14:paraId="67A120AE" w14:textId="77777777" w:rsidR="001B3DF5" w:rsidRDefault="001B3DF5" w:rsidP="001B3DF5">
            <w:pPr>
              <w:spacing w:line="240" w:lineRule="auto"/>
              <w:jc w:val="both"/>
              <w:rPr>
                <w:color w:val="000000"/>
              </w:rPr>
            </w:pPr>
            <w:r>
              <w:rPr>
                <w:color w:val="000000"/>
              </w:rPr>
              <w:t>To receive the financial statements of the company for the year ended 31 December 2020, together with the strategic report, the report of the directors and the independent auditors report thereon.</w:t>
            </w:r>
          </w:p>
        </w:tc>
        <w:tc>
          <w:tcPr>
            <w:tcW w:w="1414" w:type="dxa"/>
            <w:tcBorders>
              <w:top w:val="single" w:sz="4" w:space="0" w:color="000000"/>
              <w:left w:val="single" w:sz="4" w:space="0" w:color="auto"/>
              <w:bottom w:val="single" w:sz="4" w:space="0" w:color="auto"/>
              <w:right w:val="single" w:sz="4" w:space="0" w:color="auto"/>
            </w:tcBorders>
            <w:shd w:val="clear" w:color="auto" w:fill="auto"/>
            <w:tcMar>
              <w:top w:w="86" w:type="dxa"/>
              <w:left w:w="108" w:type="dxa"/>
              <w:bottom w:w="86" w:type="dxa"/>
              <w:right w:w="108" w:type="dxa"/>
            </w:tcMar>
            <w:vAlign w:val="bottom"/>
          </w:tcPr>
          <w:p w14:paraId="2B6F9B70" w14:textId="5403A21E" w:rsidR="001B3DF5" w:rsidRPr="001B3DF5" w:rsidRDefault="001B3DF5" w:rsidP="001B3DF5">
            <w:pPr>
              <w:spacing w:line="240" w:lineRule="auto"/>
              <w:rPr>
                <w:color w:val="000000"/>
              </w:rPr>
            </w:pPr>
            <w:r w:rsidRPr="001B3DF5">
              <w:rPr>
                <w:color w:val="000000"/>
              </w:rPr>
              <w:t>6,371,134</w:t>
            </w:r>
          </w:p>
        </w:tc>
        <w:tc>
          <w:tcPr>
            <w:tcW w:w="980" w:type="dxa"/>
            <w:tcBorders>
              <w:top w:val="single" w:sz="4" w:space="0" w:color="000000"/>
              <w:left w:val="nil"/>
              <w:bottom w:val="single" w:sz="4" w:space="0" w:color="auto"/>
              <w:right w:val="single" w:sz="4" w:space="0" w:color="auto"/>
            </w:tcBorders>
            <w:shd w:val="clear" w:color="auto" w:fill="auto"/>
            <w:tcMar>
              <w:top w:w="86" w:type="dxa"/>
              <w:left w:w="108" w:type="dxa"/>
              <w:bottom w:w="86" w:type="dxa"/>
              <w:right w:w="108" w:type="dxa"/>
            </w:tcMar>
            <w:vAlign w:val="bottom"/>
          </w:tcPr>
          <w:p w14:paraId="73AAE490" w14:textId="2A6F2939" w:rsidR="001B3DF5" w:rsidRPr="001B3DF5" w:rsidRDefault="001B3DF5" w:rsidP="001B3DF5">
            <w:pPr>
              <w:spacing w:line="240" w:lineRule="auto"/>
              <w:rPr>
                <w:color w:val="000000"/>
              </w:rPr>
            </w:pPr>
            <w:r w:rsidRPr="001B3DF5">
              <w:rPr>
                <w:color w:val="000000"/>
              </w:rPr>
              <w:t>100.00</w:t>
            </w:r>
          </w:p>
        </w:tc>
        <w:tc>
          <w:tcPr>
            <w:tcW w:w="1411" w:type="dxa"/>
            <w:tcBorders>
              <w:top w:val="single" w:sz="4" w:space="0" w:color="000000"/>
              <w:left w:val="nil"/>
              <w:bottom w:val="single" w:sz="4" w:space="0" w:color="auto"/>
              <w:right w:val="single" w:sz="4" w:space="0" w:color="auto"/>
            </w:tcBorders>
            <w:shd w:val="clear" w:color="auto" w:fill="auto"/>
            <w:tcMar>
              <w:top w:w="86" w:type="dxa"/>
              <w:left w:w="108" w:type="dxa"/>
              <w:bottom w:w="86" w:type="dxa"/>
              <w:right w:w="108" w:type="dxa"/>
            </w:tcMar>
            <w:vAlign w:val="bottom"/>
          </w:tcPr>
          <w:p w14:paraId="7E0F5016" w14:textId="058D3EC3" w:rsidR="001B3DF5" w:rsidRPr="001B3DF5" w:rsidRDefault="001B3DF5" w:rsidP="001B3DF5">
            <w:pPr>
              <w:spacing w:line="240" w:lineRule="auto"/>
              <w:rPr>
                <w:color w:val="000000"/>
              </w:rPr>
            </w:pPr>
            <w:r w:rsidRPr="001B3DF5">
              <w:rPr>
                <w:color w:val="000000"/>
              </w:rPr>
              <w:t>0</w:t>
            </w:r>
          </w:p>
        </w:tc>
        <w:tc>
          <w:tcPr>
            <w:tcW w:w="1035" w:type="dxa"/>
            <w:tcBorders>
              <w:top w:val="single" w:sz="4" w:space="0" w:color="000000"/>
              <w:left w:val="nil"/>
              <w:bottom w:val="single" w:sz="4" w:space="0" w:color="auto"/>
              <w:right w:val="single" w:sz="4" w:space="0" w:color="auto"/>
            </w:tcBorders>
            <w:shd w:val="clear" w:color="auto" w:fill="auto"/>
            <w:tcMar>
              <w:top w:w="86" w:type="dxa"/>
              <w:left w:w="108" w:type="dxa"/>
              <w:bottom w:w="86" w:type="dxa"/>
              <w:right w:w="108" w:type="dxa"/>
            </w:tcMar>
            <w:vAlign w:val="bottom"/>
          </w:tcPr>
          <w:p w14:paraId="2C804BDD" w14:textId="16AD6428" w:rsidR="001B3DF5" w:rsidRPr="001B3DF5" w:rsidRDefault="001B3DF5" w:rsidP="001B3DF5">
            <w:pPr>
              <w:spacing w:line="240" w:lineRule="auto"/>
              <w:rPr>
                <w:color w:val="000000"/>
              </w:rPr>
            </w:pPr>
            <w:r w:rsidRPr="001B3DF5">
              <w:rPr>
                <w:color w:val="000000"/>
              </w:rPr>
              <w:t>0.00</w:t>
            </w:r>
          </w:p>
        </w:tc>
        <w:tc>
          <w:tcPr>
            <w:tcW w:w="1498" w:type="dxa"/>
            <w:tcBorders>
              <w:top w:val="single" w:sz="4" w:space="0" w:color="000000"/>
              <w:left w:val="nil"/>
              <w:bottom w:val="single" w:sz="4" w:space="0" w:color="auto"/>
              <w:right w:val="single" w:sz="4" w:space="0" w:color="auto"/>
            </w:tcBorders>
            <w:shd w:val="clear" w:color="auto" w:fill="auto"/>
            <w:tcMar>
              <w:top w:w="86" w:type="dxa"/>
              <w:left w:w="108" w:type="dxa"/>
              <w:bottom w:w="86" w:type="dxa"/>
              <w:right w:w="108" w:type="dxa"/>
            </w:tcMar>
            <w:vAlign w:val="bottom"/>
          </w:tcPr>
          <w:p w14:paraId="50EB181A" w14:textId="14E8178B" w:rsidR="001B3DF5" w:rsidRPr="001B3DF5" w:rsidRDefault="001B3DF5" w:rsidP="001B3DF5">
            <w:pPr>
              <w:spacing w:line="240" w:lineRule="auto"/>
              <w:rPr>
                <w:color w:val="000000"/>
              </w:rPr>
            </w:pPr>
            <w:r w:rsidRPr="001B3DF5">
              <w:rPr>
                <w:color w:val="000000"/>
              </w:rPr>
              <w:t>0</w:t>
            </w:r>
          </w:p>
        </w:tc>
      </w:tr>
      <w:tr w:rsidR="001B3DF5" w14:paraId="436B184B" w14:textId="77777777" w:rsidTr="001B3DF5">
        <w:trPr>
          <w:trHeight w:val="517"/>
        </w:trPr>
        <w:tc>
          <w:tcPr>
            <w:tcW w:w="3722" w:type="dxa"/>
            <w:tcBorders>
              <w:top w:val="single" w:sz="4" w:space="0" w:color="000000"/>
              <w:bottom w:val="single" w:sz="4" w:space="0" w:color="000000"/>
              <w:right w:val="single" w:sz="4" w:space="0" w:color="000000"/>
            </w:tcBorders>
            <w:tcMar>
              <w:top w:w="86" w:type="dxa"/>
              <w:left w:w="108" w:type="dxa"/>
              <w:bottom w:w="86" w:type="dxa"/>
              <w:right w:w="108" w:type="dxa"/>
            </w:tcMar>
            <w:hideMark/>
          </w:tcPr>
          <w:p w14:paraId="71363643" w14:textId="77777777" w:rsidR="001B3DF5" w:rsidRDefault="001B3DF5" w:rsidP="001B3DF5">
            <w:pPr>
              <w:spacing w:line="240" w:lineRule="auto"/>
              <w:jc w:val="both"/>
              <w:rPr>
                <w:color w:val="000000"/>
              </w:rPr>
            </w:pPr>
            <w:r>
              <w:rPr>
                <w:b/>
                <w:bCs/>
                <w:color w:val="000000"/>
              </w:rPr>
              <w:t>Resolution 2 (Ordinary)</w:t>
            </w:r>
          </w:p>
          <w:p w14:paraId="47CC9B48" w14:textId="5F52E115" w:rsidR="001B3DF5" w:rsidRDefault="001B3DF5" w:rsidP="001B3DF5">
            <w:pPr>
              <w:spacing w:line="240" w:lineRule="auto"/>
              <w:jc w:val="both"/>
              <w:rPr>
                <w:color w:val="000000"/>
              </w:rPr>
            </w:pPr>
            <w:r>
              <w:rPr>
                <w:color w:val="000000"/>
              </w:rPr>
              <w:t>To approve the Report of the Remuneration Committee for the year ended 31 December 2020.</w:t>
            </w:r>
          </w:p>
        </w:tc>
        <w:tc>
          <w:tcPr>
            <w:tcW w:w="1414" w:type="dxa"/>
            <w:tcBorders>
              <w:top w:val="single" w:sz="4" w:space="0" w:color="auto"/>
              <w:left w:val="single" w:sz="4" w:space="0" w:color="auto"/>
              <w:bottom w:val="single" w:sz="4" w:space="0" w:color="auto"/>
              <w:right w:val="single" w:sz="4" w:space="0" w:color="auto"/>
            </w:tcBorders>
            <w:shd w:val="clear" w:color="auto" w:fill="auto"/>
            <w:tcMar>
              <w:top w:w="86" w:type="dxa"/>
              <w:left w:w="108" w:type="dxa"/>
              <w:bottom w:w="86" w:type="dxa"/>
              <w:right w:w="108" w:type="dxa"/>
            </w:tcMar>
            <w:vAlign w:val="bottom"/>
          </w:tcPr>
          <w:p w14:paraId="0F6DE536" w14:textId="26DBEE23" w:rsidR="001B3DF5" w:rsidRPr="001B3DF5" w:rsidRDefault="001B3DF5" w:rsidP="001B3DF5">
            <w:pPr>
              <w:spacing w:line="240" w:lineRule="auto"/>
              <w:rPr>
                <w:color w:val="000000"/>
              </w:rPr>
            </w:pPr>
            <w:r w:rsidRPr="001B3DF5">
              <w:rPr>
                <w:color w:val="000000"/>
              </w:rPr>
              <w:t>5,850,166</w:t>
            </w:r>
          </w:p>
        </w:tc>
        <w:tc>
          <w:tcPr>
            <w:tcW w:w="980" w:type="dxa"/>
            <w:tcBorders>
              <w:top w:val="single" w:sz="4" w:space="0" w:color="auto"/>
              <w:left w:val="nil"/>
              <w:bottom w:val="single" w:sz="4" w:space="0" w:color="auto"/>
              <w:right w:val="single" w:sz="4" w:space="0" w:color="auto"/>
            </w:tcBorders>
            <w:shd w:val="clear" w:color="auto" w:fill="auto"/>
            <w:tcMar>
              <w:top w:w="86" w:type="dxa"/>
              <w:left w:w="108" w:type="dxa"/>
              <w:bottom w:w="86" w:type="dxa"/>
              <w:right w:w="108" w:type="dxa"/>
            </w:tcMar>
            <w:vAlign w:val="bottom"/>
          </w:tcPr>
          <w:p w14:paraId="05FF0A1C" w14:textId="5E4B88DC" w:rsidR="001B3DF5" w:rsidRPr="001B3DF5" w:rsidRDefault="001B3DF5" w:rsidP="001B3DF5">
            <w:pPr>
              <w:spacing w:line="240" w:lineRule="auto"/>
              <w:rPr>
                <w:color w:val="000000"/>
              </w:rPr>
            </w:pPr>
            <w:r w:rsidRPr="001B3DF5">
              <w:rPr>
                <w:color w:val="000000"/>
              </w:rPr>
              <w:t>91.82</w:t>
            </w:r>
          </w:p>
        </w:tc>
        <w:tc>
          <w:tcPr>
            <w:tcW w:w="1411" w:type="dxa"/>
            <w:tcBorders>
              <w:top w:val="single" w:sz="4" w:space="0" w:color="auto"/>
              <w:left w:val="nil"/>
              <w:bottom w:val="single" w:sz="4" w:space="0" w:color="auto"/>
              <w:right w:val="single" w:sz="4" w:space="0" w:color="auto"/>
            </w:tcBorders>
            <w:shd w:val="clear" w:color="auto" w:fill="auto"/>
            <w:tcMar>
              <w:top w:w="86" w:type="dxa"/>
              <w:left w:w="108" w:type="dxa"/>
              <w:bottom w:w="86" w:type="dxa"/>
              <w:right w:w="108" w:type="dxa"/>
            </w:tcMar>
            <w:vAlign w:val="bottom"/>
          </w:tcPr>
          <w:p w14:paraId="24337E35" w14:textId="12CE3917" w:rsidR="001B3DF5" w:rsidRPr="001B3DF5" w:rsidRDefault="001B3DF5" w:rsidP="001B3DF5">
            <w:pPr>
              <w:spacing w:line="240" w:lineRule="auto"/>
              <w:rPr>
                <w:color w:val="000000"/>
              </w:rPr>
            </w:pPr>
            <w:r w:rsidRPr="001B3DF5">
              <w:rPr>
                <w:color w:val="000000"/>
              </w:rPr>
              <w:t>520,968</w:t>
            </w:r>
          </w:p>
        </w:tc>
        <w:tc>
          <w:tcPr>
            <w:tcW w:w="1035" w:type="dxa"/>
            <w:tcBorders>
              <w:top w:val="single" w:sz="4" w:space="0" w:color="auto"/>
              <w:left w:val="nil"/>
              <w:bottom w:val="single" w:sz="4" w:space="0" w:color="auto"/>
              <w:right w:val="single" w:sz="4" w:space="0" w:color="auto"/>
            </w:tcBorders>
            <w:shd w:val="clear" w:color="auto" w:fill="auto"/>
            <w:tcMar>
              <w:top w:w="86" w:type="dxa"/>
              <w:left w:w="108" w:type="dxa"/>
              <w:bottom w:w="86" w:type="dxa"/>
              <w:right w:w="108" w:type="dxa"/>
            </w:tcMar>
            <w:vAlign w:val="bottom"/>
          </w:tcPr>
          <w:p w14:paraId="667D8D45" w14:textId="0C70E0AE" w:rsidR="001B3DF5" w:rsidRPr="001B3DF5" w:rsidRDefault="001B3DF5" w:rsidP="001B3DF5">
            <w:pPr>
              <w:spacing w:line="240" w:lineRule="auto"/>
              <w:rPr>
                <w:color w:val="000000"/>
              </w:rPr>
            </w:pPr>
            <w:r w:rsidRPr="001B3DF5">
              <w:rPr>
                <w:color w:val="000000"/>
              </w:rPr>
              <w:t>8.18</w:t>
            </w:r>
          </w:p>
        </w:tc>
        <w:tc>
          <w:tcPr>
            <w:tcW w:w="1498" w:type="dxa"/>
            <w:tcBorders>
              <w:top w:val="single" w:sz="4" w:space="0" w:color="auto"/>
              <w:left w:val="nil"/>
              <w:bottom w:val="single" w:sz="4" w:space="0" w:color="auto"/>
              <w:right w:val="single" w:sz="4" w:space="0" w:color="auto"/>
            </w:tcBorders>
            <w:shd w:val="clear" w:color="auto" w:fill="auto"/>
            <w:tcMar>
              <w:top w:w="86" w:type="dxa"/>
              <w:left w:w="108" w:type="dxa"/>
              <w:bottom w:w="86" w:type="dxa"/>
              <w:right w:w="108" w:type="dxa"/>
            </w:tcMar>
            <w:vAlign w:val="bottom"/>
          </w:tcPr>
          <w:p w14:paraId="79A17DFC" w14:textId="616824F6" w:rsidR="001B3DF5" w:rsidRPr="001B3DF5" w:rsidRDefault="001B3DF5" w:rsidP="001B3DF5">
            <w:pPr>
              <w:spacing w:line="240" w:lineRule="auto"/>
              <w:rPr>
                <w:color w:val="000000"/>
              </w:rPr>
            </w:pPr>
            <w:r w:rsidRPr="001B3DF5">
              <w:rPr>
                <w:color w:val="000000"/>
              </w:rPr>
              <w:t>0</w:t>
            </w:r>
          </w:p>
        </w:tc>
      </w:tr>
      <w:tr w:rsidR="001B3DF5" w14:paraId="436F9165" w14:textId="77777777" w:rsidTr="001B3DF5">
        <w:tc>
          <w:tcPr>
            <w:tcW w:w="3722" w:type="dxa"/>
            <w:tcBorders>
              <w:top w:val="single" w:sz="4" w:space="0" w:color="000000"/>
              <w:bottom w:val="single" w:sz="4" w:space="0" w:color="000000"/>
              <w:right w:val="single" w:sz="4" w:space="0" w:color="000000"/>
            </w:tcBorders>
            <w:tcMar>
              <w:top w:w="86" w:type="dxa"/>
              <w:left w:w="108" w:type="dxa"/>
              <w:bottom w:w="86" w:type="dxa"/>
              <w:right w:w="108" w:type="dxa"/>
            </w:tcMar>
            <w:hideMark/>
          </w:tcPr>
          <w:p w14:paraId="7E8FD6E0" w14:textId="77777777" w:rsidR="001B3DF5" w:rsidRDefault="001B3DF5" w:rsidP="001B3DF5">
            <w:pPr>
              <w:spacing w:line="240" w:lineRule="auto"/>
              <w:jc w:val="both"/>
              <w:rPr>
                <w:color w:val="000000"/>
              </w:rPr>
            </w:pPr>
            <w:r>
              <w:rPr>
                <w:b/>
                <w:bCs/>
                <w:color w:val="000000"/>
              </w:rPr>
              <w:t>Resolution 3 (Ordinary)</w:t>
            </w:r>
          </w:p>
          <w:p w14:paraId="6F334336" w14:textId="77777777" w:rsidR="001B3DF5" w:rsidRDefault="001B3DF5" w:rsidP="001B3DF5">
            <w:pPr>
              <w:spacing w:line="240" w:lineRule="auto"/>
              <w:jc w:val="both"/>
              <w:rPr>
                <w:color w:val="000000"/>
              </w:rPr>
            </w:pPr>
            <w:r>
              <w:rPr>
                <w:color w:val="000000"/>
              </w:rPr>
              <w:t xml:space="preserve">To elect </w:t>
            </w:r>
            <w:proofErr w:type="spellStart"/>
            <w:r>
              <w:rPr>
                <w:color w:val="000000"/>
              </w:rPr>
              <w:t>Mr</w:t>
            </w:r>
            <w:proofErr w:type="spellEnd"/>
            <w:r>
              <w:rPr>
                <w:color w:val="000000"/>
              </w:rPr>
              <w:t xml:space="preserve"> D J Davies as a Director.</w:t>
            </w:r>
          </w:p>
        </w:tc>
        <w:tc>
          <w:tcPr>
            <w:tcW w:w="1414" w:type="dxa"/>
            <w:tcBorders>
              <w:top w:val="single" w:sz="4" w:space="0" w:color="auto"/>
              <w:left w:val="single" w:sz="4" w:space="0" w:color="auto"/>
              <w:bottom w:val="single" w:sz="4" w:space="0" w:color="auto"/>
              <w:right w:val="single" w:sz="4" w:space="0" w:color="auto"/>
            </w:tcBorders>
            <w:shd w:val="clear" w:color="auto" w:fill="auto"/>
            <w:tcMar>
              <w:top w:w="86" w:type="dxa"/>
              <w:left w:w="108" w:type="dxa"/>
              <w:bottom w:w="86" w:type="dxa"/>
              <w:right w:w="108" w:type="dxa"/>
            </w:tcMar>
            <w:vAlign w:val="bottom"/>
          </w:tcPr>
          <w:p w14:paraId="1CA667EE" w14:textId="735EE295" w:rsidR="001B3DF5" w:rsidRPr="001B3DF5" w:rsidRDefault="001B3DF5" w:rsidP="001B3DF5">
            <w:pPr>
              <w:spacing w:line="240" w:lineRule="auto"/>
              <w:rPr>
                <w:color w:val="000000"/>
              </w:rPr>
            </w:pPr>
            <w:r w:rsidRPr="001B3DF5">
              <w:rPr>
                <w:color w:val="000000"/>
              </w:rPr>
              <w:t>6,368,924</w:t>
            </w:r>
          </w:p>
        </w:tc>
        <w:tc>
          <w:tcPr>
            <w:tcW w:w="980" w:type="dxa"/>
            <w:tcBorders>
              <w:top w:val="single" w:sz="4" w:space="0" w:color="auto"/>
              <w:left w:val="nil"/>
              <w:bottom w:val="single" w:sz="4" w:space="0" w:color="auto"/>
              <w:right w:val="single" w:sz="4" w:space="0" w:color="auto"/>
            </w:tcBorders>
            <w:shd w:val="clear" w:color="auto" w:fill="auto"/>
            <w:tcMar>
              <w:top w:w="86" w:type="dxa"/>
              <w:left w:w="108" w:type="dxa"/>
              <w:bottom w:w="86" w:type="dxa"/>
              <w:right w:w="108" w:type="dxa"/>
            </w:tcMar>
            <w:vAlign w:val="bottom"/>
          </w:tcPr>
          <w:p w14:paraId="36EDCBEF" w14:textId="1A275994" w:rsidR="001B3DF5" w:rsidRPr="001B3DF5" w:rsidRDefault="001B3DF5" w:rsidP="001B3DF5">
            <w:pPr>
              <w:spacing w:line="240" w:lineRule="auto"/>
              <w:rPr>
                <w:color w:val="000000"/>
              </w:rPr>
            </w:pPr>
            <w:r w:rsidRPr="001B3DF5">
              <w:rPr>
                <w:color w:val="000000"/>
              </w:rPr>
              <w:t>99.97</w:t>
            </w:r>
          </w:p>
        </w:tc>
        <w:tc>
          <w:tcPr>
            <w:tcW w:w="1411" w:type="dxa"/>
            <w:tcBorders>
              <w:top w:val="single" w:sz="4" w:space="0" w:color="auto"/>
              <w:left w:val="nil"/>
              <w:bottom w:val="single" w:sz="4" w:space="0" w:color="auto"/>
              <w:right w:val="single" w:sz="4" w:space="0" w:color="auto"/>
            </w:tcBorders>
            <w:shd w:val="clear" w:color="auto" w:fill="auto"/>
            <w:tcMar>
              <w:top w:w="86" w:type="dxa"/>
              <w:left w:w="108" w:type="dxa"/>
              <w:bottom w:w="86" w:type="dxa"/>
              <w:right w:w="108" w:type="dxa"/>
            </w:tcMar>
            <w:vAlign w:val="bottom"/>
          </w:tcPr>
          <w:p w14:paraId="5BB56BAF" w14:textId="72A44885" w:rsidR="001B3DF5" w:rsidRPr="001B3DF5" w:rsidRDefault="001B3DF5" w:rsidP="001B3DF5">
            <w:pPr>
              <w:spacing w:line="240" w:lineRule="auto"/>
              <w:rPr>
                <w:color w:val="000000"/>
              </w:rPr>
            </w:pPr>
            <w:r w:rsidRPr="001B3DF5">
              <w:rPr>
                <w:color w:val="000000"/>
              </w:rPr>
              <w:t>2,210</w:t>
            </w:r>
          </w:p>
        </w:tc>
        <w:tc>
          <w:tcPr>
            <w:tcW w:w="1035" w:type="dxa"/>
            <w:tcBorders>
              <w:top w:val="single" w:sz="4" w:space="0" w:color="auto"/>
              <w:left w:val="nil"/>
              <w:bottom w:val="single" w:sz="4" w:space="0" w:color="auto"/>
              <w:right w:val="single" w:sz="4" w:space="0" w:color="auto"/>
            </w:tcBorders>
            <w:shd w:val="clear" w:color="auto" w:fill="auto"/>
            <w:tcMar>
              <w:top w:w="86" w:type="dxa"/>
              <w:left w:w="108" w:type="dxa"/>
              <w:bottom w:w="86" w:type="dxa"/>
              <w:right w:w="108" w:type="dxa"/>
            </w:tcMar>
            <w:vAlign w:val="bottom"/>
          </w:tcPr>
          <w:p w14:paraId="59F10CF0" w14:textId="237F1AA4" w:rsidR="001B3DF5" w:rsidRPr="001B3DF5" w:rsidRDefault="001B3DF5" w:rsidP="001B3DF5">
            <w:pPr>
              <w:spacing w:line="240" w:lineRule="auto"/>
              <w:rPr>
                <w:color w:val="000000"/>
              </w:rPr>
            </w:pPr>
            <w:r w:rsidRPr="001B3DF5">
              <w:rPr>
                <w:color w:val="000000"/>
              </w:rPr>
              <w:t>0.03</w:t>
            </w:r>
          </w:p>
        </w:tc>
        <w:tc>
          <w:tcPr>
            <w:tcW w:w="1498" w:type="dxa"/>
            <w:tcBorders>
              <w:top w:val="single" w:sz="4" w:space="0" w:color="auto"/>
              <w:left w:val="nil"/>
              <w:bottom w:val="single" w:sz="4" w:space="0" w:color="auto"/>
              <w:right w:val="single" w:sz="4" w:space="0" w:color="auto"/>
            </w:tcBorders>
            <w:shd w:val="clear" w:color="auto" w:fill="auto"/>
            <w:tcMar>
              <w:top w:w="86" w:type="dxa"/>
              <w:left w:w="108" w:type="dxa"/>
              <w:bottom w:w="86" w:type="dxa"/>
              <w:right w:w="108" w:type="dxa"/>
            </w:tcMar>
            <w:vAlign w:val="bottom"/>
          </w:tcPr>
          <w:p w14:paraId="0F8A3067" w14:textId="5E2DD706" w:rsidR="001B3DF5" w:rsidRPr="001B3DF5" w:rsidRDefault="001B3DF5" w:rsidP="001B3DF5">
            <w:pPr>
              <w:spacing w:line="240" w:lineRule="auto"/>
              <w:rPr>
                <w:color w:val="000000"/>
              </w:rPr>
            </w:pPr>
            <w:r w:rsidRPr="001B3DF5">
              <w:rPr>
                <w:color w:val="000000"/>
              </w:rPr>
              <w:t>0</w:t>
            </w:r>
          </w:p>
        </w:tc>
      </w:tr>
      <w:tr w:rsidR="001B3DF5" w14:paraId="60826A7C" w14:textId="77777777" w:rsidTr="001B3DF5">
        <w:tc>
          <w:tcPr>
            <w:tcW w:w="3722" w:type="dxa"/>
            <w:tcBorders>
              <w:top w:val="single" w:sz="4" w:space="0" w:color="000000"/>
              <w:bottom w:val="single" w:sz="4" w:space="0" w:color="000000"/>
              <w:right w:val="single" w:sz="4" w:space="0" w:color="000000"/>
            </w:tcBorders>
            <w:tcMar>
              <w:top w:w="86" w:type="dxa"/>
              <w:left w:w="108" w:type="dxa"/>
              <w:bottom w:w="86" w:type="dxa"/>
              <w:right w:w="108" w:type="dxa"/>
            </w:tcMar>
            <w:hideMark/>
          </w:tcPr>
          <w:p w14:paraId="2A29AF74" w14:textId="77777777" w:rsidR="001B3DF5" w:rsidRDefault="001B3DF5" w:rsidP="001B3DF5">
            <w:pPr>
              <w:spacing w:line="240" w:lineRule="auto"/>
              <w:jc w:val="both"/>
              <w:rPr>
                <w:color w:val="000000"/>
              </w:rPr>
            </w:pPr>
            <w:r>
              <w:rPr>
                <w:b/>
                <w:bCs/>
                <w:color w:val="000000"/>
              </w:rPr>
              <w:t>Resolution 4 (Ordinary)</w:t>
            </w:r>
          </w:p>
          <w:p w14:paraId="1C3CADDD" w14:textId="5F478538" w:rsidR="001B3DF5" w:rsidRDefault="001B3DF5" w:rsidP="001B3DF5">
            <w:pPr>
              <w:spacing w:line="240" w:lineRule="auto"/>
              <w:jc w:val="both"/>
              <w:rPr>
                <w:color w:val="000000"/>
              </w:rPr>
            </w:pPr>
            <w:r>
              <w:rPr>
                <w:color w:val="000000"/>
              </w:rPr>
              <w:t xml:space="preserve">To re-elect </w:t>
            </w:r>
            <w:proofErr w:type="spellStart"/>
            <w:r>
              <w:rPr>
                <w:color w:val="000000"/>
              </w:rPr>
              <w:t>Mr</w:t>
            </w:r>
            <w:proofErr w:type="spellEnd"/>
            <w:r>
              <w:rPr>
                <w:color w:val="000000"/>
              </w:rPr>
              <w:t xml:space="preserve"> J D S Booth as a Director.</w:t>
            </w:r>
          </w:p>
        </w:tc>
        <w:tc>
          <w:tcPr>
            <w:tcW w:w="1414" w:type="dxa"/>
            <w:tcBorders>
              <w:top w:val="single" w:sz="4" w:space="0" w:color="auto"/>
              <w:left w:val="single" w:sz="4" w:space="0" w:color="auto"/>
              <w:bottom w:val="single" w:sz="4" w:space="0" w:color="auto"/>
              <w:right w:val="single" w:sz="4" w:space="0" w:color="auto"/>
            </w:tcBorders>
            <w:shd w:val="clear" w:color="auto" w:fill="auto"/>
            <w:tcMar>
              <w:top w:w="86" w:type="dxa"/>
              <w:left w:w="108" w:type="dxa"/>
              <w:bottom w:w="86" w:type="dxa"/>
              <w:right w:w="108" w:type="dxa"/>
            </w:tcMar>
            <w:vAlign w:val="bottom"/>
          </w:tcPr>
          <w:p w14:paraId="5EE6BE04" w14:textId="1F9EEC08" w:rsidR="001B3DF5" w:rsidRPr="001B3DF5" w:rsidRDefault="001B3DF5" w:rsidP="001B3DF5">
            <w:pPr>
              <w:spacing w:line="240" w:lineRule="auto"/>
              <w:rPr>
                <w:color w:val="000000"/>
              </w:rPr>
            </w:pPr>
            <w:r w:rsidRPr="001B3DF5">
              <w:rPr>
                <w:color w:val="000000"/>
              </w:rPr>
              <w:t>6,368,924</w:t>
            </w:r>
          </w:p>
        </w:tc>
        <w:tc>
          <w:tcPr>
            <w:tcW w:w="980" w:type="dxa"/>
            <w:tcBorders>
              <w:top w:val="single" w:sz="4" w:space="0" w:color="auto"/>
              <w:left w:val="nil"/>
              <w:bottom w:val="single" w:sz="4" w:space="0" w:color="auto"/>
              <w:right w:val="single" w:sz="4" w:space="0" w:color="auto"/>
            </w:tcBorders>
            <w:shd w:val="clear" w:color="auto" w:fill="auto"/>
            <w:tcMar>
              <w:top w:w="86" w:type="dxa"/>
              <w:left w:w="108" w:type="dxa"/>
              <w:bottom w:w="86" w:type="dxa"/>
              <w:right w:w="108" w:type="dxa"/>
            </w:tcMar>
            <w:vAlign w:val="bottom"/>
          </w:tcPr>
          <w:p w14:paraId="55148B46" w14:textId="2ED1A322" w:rsidR="001B3DF5" w:rsidRPr="001B3DF5" w:rsidRDefault="001B3DF5" w:rsidP="001B3DF5">
            <w:pPr>
              <w:spacing w:line="240" w:lineRule="auto"/>
              <w:rPr>
                <w:color w:val="000000"/>
              </w:rPr>
            </w:pPr>
            <w:r w:rsidRPr="001B3DF5">
              <w:rPr>
                <w:color w:val="000000"/>
              </w:rPr>
              <w:t>99.97</w:t>
            </w:r>
          </w:p>
        </w:tc>
        <w:tc>
          <w:tcPr>
            <w:tcW w:w="1411" w:type="dxa"/>
            <w:tcBorders>
              <w:top w:val="single" w:sz="4" w:space="0" w:color="auto"/>
              <w:left w:val="nil"/>
              <w:bottom w:val="single" w:sz="4" w:space="0" w:color="auto"/>
              <w:right w:val="single" w:sz="4" w:space="0" w:color="auto"/>
            </w:tcBorders>
            <w:shd w:val="clear" w:color="auto" w:fill="auto"/>
            <w:tcMar>
              <w:top w:w="86" w:type="dxa"/>
              <w:left w:w="108" w:type="dxa"/>
              <w:bottom w:w="86" w:type="dxa"/>
              <w:right w:w="108" w:type="dxa"/>
            </w:tcMar>
            <w:vAlign w:val="bottom"/>
          </w:tcPr>
          <w:p w14:paraId="102FE4E2" w14:textId="3B6C19FB" w:rsidR="001B3DF5" w:rsidRPr="001B3DF5" w:rsidRDefault="001B3DF5" w:rsidP="001B3DF5">
            <w:pPr>
              <w:spacing w:line="240" w:lineRule="auto"/>
              <w:rPr>
                <w:color w:val="000000"/>
              </w:rPr>
            </w:pPr>
            <w:r w:rsidRPr="001B3DF5">
              <w:rPr>
                <w:color w:val="000000"/>
              </w:rPr>
              <w:t>2,210</w:t>
            </w:r>
          </w:p>
        </w:tc>
        <w:tc>
          <w:tcPr>
            <w:tcW w:w="1035" w:type="dxa"/>
            <w:tcBorders>
              <w:top w:val="single" w:sz="4" w:space="0" w:color="auto"/>
              <w:left w:val="nil"/>
              <w:bottom w:val="single" w:sz="4" w:space="0" w:color="auto"/>
              <w:right w:val="single" w:sz="4" w:space="0" w:color="auto"/>
            </w:tcBorders>
            <w:shd w:val="clear" w:color="auto" w:fill="auto"/>
            <w:tcMar>
              <w:top w:w="86" w:type="dxa"/>
              <w:left w:w="108" w:type="dxa"/>
              <w:bottom w:w="86" w:type="dxa"/>
              <w:right w:w="108" w:type="dxa"/>
            </w:tcMar>
            <w:vAlign w:val="bottom"/>
          </w:tcPr>
          <w:p w14:paraId="186C6D86" w14:textId="3D2D88BA" w:rsidR="001B3DF5" w:rsidRPr="001B3DF5" w:rsidRDefault="001B3DF5" w:rsidP="001B3DF5">
            <w:pPr>
              <w:spacing w:line="240" w:lineRule="auto"/>
              <w:rPr>
                <w:color w:val="000000"/>
              </w:rPr>
            </w:pPr>
            <w:r w:rsidRPr="001B3DF5">
              <w:rPr>
                <w:color w:val="000000"/>
              </w:rPr>
              <w:t>0.03</w:t>
            </w:r>
          </w:p>
        </w:tc>
        <w:tc>
          <w:tcPr>
            <w:tcW w:w="1498" w:type="dxa"/>
            <w:tcBorders>
              <w:top w:val="single" w:sz="4" w:space="0" w:color="auto"/>
              <w:left w:val="nil"/>
              <w:bottom w:val="single" w:sz="4" w:space="0" w:color="auto"/>
              <w:right w:val="single" w:sz="4" w:space="0" w:color="auto"/>
            </w:tcBorders>
            <w:shd w:val="clear" w:color="auto" w:fill="auto"/>
            <w:tcMar>
              <w:top w:w="86" w:type="dxa"/>
              <w:left w:w="108" w:type="dxa"/>
              <w:bottom w:w="86" w:type="dxa"/>
              <w:right w:w="108" w:type="dxa"/>
            </w:tcMar>
            <w:vAlign w:val="bottom"/>
          </w:tcPr>
          <w:p w14:paraId="12B262BB" w14:textId="16E3198B" w:rsidR="001B3DF5" w:rsidRPr="001B3DF5" w:rsidRDefault="001B3DF5" w:rsidP="001B3DF5">
            <w:pPr>
              <w:spacing w:line="240" w:lineRule="auto"/>
              <w:rPr>
                <w:color w:val="000000"/>
              </w:rPr>
            </w:pPr>
            <w:r w:rsidRPr="001B3DF5">
              <w:rPr>
                <w:color w:val="000000"/>
              </w:rPr>
              <w:t>0</w:t>
            </w:r>
          </w:p>
        </w:tc>
      </w:tr>
      <w:tr w:rsidR="001B3DF5" w14:paraId="1CA74B31" w14:textId="77777777" w:rsidTr="001B3DF5">
        <w:tc>
          <w:tcPr>
            <w:tcW w:w="3722" w:type="dxa"/>
            <w:tcBorders>
              <w:top w:val="single" w:sz="4" w:space="0" w:color="000000"/>
              <w:bottom w:val="single" w:sz="4" w:space="0" w:color="000000"/>
              <w:right w:val="single" w:sz="4" w:space="0" w:color="000000"/>
            </w:tcBorders>
            <w:tcMar>
              <w:top w:w="86" w:type="dxa"/>
              <w:left w:w="108" w:type="dxa"/>
              <w:bottom w:w="86" w:type="dxa"/>
              <w:right w:w="108" w:type="dxa"/>
            </w:tcMar>
            <w:hideMark/>
          </w:tcPr>
          <w:p w14:paraId="063C0CFD" w14:textId="77777777" w:rsidR="001B3DF5" w:rsidRDefault="001B3DF5" w:rsidP="001B3DF5">
            <w:pPr>
              <w:spacing w:line="240" w:lineRule="auto"/>
              <w:jc w:val="both"/>
              <w:rPr>
                <w:color w:val="000000"/>
              </w:rPr>
            </w:pPr>
            <w:r>
              <w:rPr>
                <w:b/>
                <w:bCs/>
                <w:color w:val="000000"/>
              </w:rPr>
              <w:t>Resolution 5 (Ordinary)</w:t>
            </w:r>
          </w:p>
          <w:p w14:paraId="48CAF5A4" w14:textId="77777777" w:rsidR="001B3DF5" w:rsidRDefault="001B3DF5" w:rsidP="001B3DF5">
            <w:pPr>
              <w:spacing w:line="240" w:lineRule="auto"/>
              <w:jc w:val="both"/>
              <w:rPr>
                <w:color w:val="000000"/>
              </w:rPr>
            </w:pPr>
            <w:r>
              <w:rPr>
                <w:color w:val="000000"/>
              </w:rPr>
              <w:t xml:space="preserve">To re- elect </w:t>
            </w:r>
            <w:proofErr w:type="spellStart"/>
            <w:r>
              <w:rPr>
                <w:color w:val="000000"/>
              </w:rPr>
              <w:t>Mr</w:t>
            </w:r>
            <w:proofErr w:type="spellEnd"/>
            <w:r>
              <w:rPr>
                <w:color w:val="000000"/>
              </w:rPr>
              <w:t xml:space="preserve"> N J Taylor as a Director.</w:t>
            </w:r>
          </w:p>
        </w:tc>
        <w:tc>
          <w:tcPr>
            <w:tcW w:w="1414" w:type="dxa"/>
            <w:tcBorders>
              <w:top w:val="single" w:sz="4" w:space="0" w:color="auto"/>
              <w:left w:val="single" w:sz="4" w:space="0" w:color="auto"/>
              <w:bottom w:val="single" w:sz="4" w:space="0" w:color="auto"/>
              <w:right w:val="single" w:sz="4" w:space="0" w:color="auto"/>
            </w:tcBorders>
            <w:shd w:val="clear" w:color="auto" w:fill="auto"/>
            <w:tcMar>
              <w:top w:w="86" w:type="dxa"/>
              <w:left w:w="108" w:type="dxa"/>
              <w:bottom w:w="86" w:type="dxa"/>
              <w:right w:w="108" w:type="dxa"/>
            </w:tcMar>
            <w:vAlign w:val="bottom"/>
          </w:tcPr>
          <w:p w14:paraId="2D3E631B" w14:textId="2157B866" w:rsidR="001B3DF5" w:rsidRPr="001B3DF5" w:rsidRDefault="001B3DF5" w:rsidP="001B3DF5">
            <w:pPr>
              <w:spacing w:line="240" w:lineRule="auto"/>
              <w:rPr>
                <w:color w:val="000000"/>
              </w:rPr>
            </w:pPr>
            <w:r w:rsidRPr="001B3DF5">
              <w:rPr>
                <w:color w:val="000000"/>
              </w:rPr>
              <w:t>6,368,924</w:t>
            </w:r>
          </w:p>
        </w:tc>
        <w:tc>
          <w:tcPr>
            <w:tcW w:w="980" w:type="dxa"/>
            <w:tcBorders>
              <w:top w:val="single" w:sz="4" w:space="0" w:color="auto"/>
              <w:left w:val="nil"/>
              <w:bottom w:val="single" w:sz="4" w:space="0" w:color="auto"/>
              <w:right w:val="single" w:sz="4" w:space="0" w:color="auto"/>
            </w:tcBorders>
            <w:shd w:val="clear" w:color="auto" w:fill="auto"/>
            <w:tcMar>
              <w:top w:w="86" w:type="dxa"/>
              <w:left w:w="108" w:type="dxa"/>
              <w:bottom w:w="86" w:type="dxa"/>
              <w:right w:w="108" w:type="dxa"/>
            </w:tcMar>
            <w:vAlign w:val="bottom"/>
          </w:tcPr>
          <w:p w14:paraId="4D6CC412" w14:textId="3D49DECC" w:rsidR="001B3DF5" w:rsidRPr="001B3DF5" w:rsidRDefault="001B3DF5" w:rsidP="001B3DF5">
            <w:pPr>
              <w:spacing w:line="240" w:lineRule="auto"/>
              <w:rPr>
                <w:color w:val="000000"/>
              </w:rPr>
            </w:pPr>
            <w:r w:rsidRPr="001B3DF5">
              <w:rPr>
                <w:color w:val="000000"/>
              </w:rPr>
              <w:t>99.97</w:t>
            </w:r>
          </w:p>
        </w:tc>
        <w:tc>
          <w:tcPr>
            <w:tcW w:w="1411" w:type="dxa"/>
            <w:tcBorders>
              <w:top w:val="single" w:sz="4" w:space="0" w:color="auto"/>
              <w:left w:val="nil"/>
              <w:bottom w:val="single" w:sz="4" w:space="0" w:color="auto"/>
              <w:right w:val="single" w:sz="4" w:space="0" w:color="auto"/>
            </w:tcBorders>
            <w:shd w:val="clear" w:color="auto" w:fill="auto"/>
            <w:tcMar>
              <w:top w:w="86" w:type="dxa"/>
              <w:left w:w="108" w:type="dxa"/>
              <w:bottom w:w="86" w:type="dxa"/>
              <w:right w:w="108" w:type="dxa"/>
            </w:tcMar>
            <w:vAlign w:val="bottom"/>
          </w:tcPr>
          <w:p w14:paraId="60AAC865" w14:textId="55F5055C" w:rsidR="001B3DF5" w:rsidRPr="001B3DF5" w:rsidRDefault="001B3DF5" w:rsidP="001B3DF5">
            <w:pPr>
              <w:spacing w:line="240" w:lineRule="auto"/>
              <w:rPr>
                <w:color w:val="000000"/>
              </w:rPr>
            </w:pPr>
            <w:r w:rsidRPr="001B3DF5">
              <w:rPr>
                <w:color w:val="000000"/>
              </w:rPr>
              <w:t>2,210</w:t>
            </w:r>
          </w:p>
        </w:tc>
        <w:tc>
          <w:tcPr>
            <w:tcW w:w="1035" w:type="dxa"/>
            <w:tcBorders>
              <w:top w:val="single" w:sz="4" w:space="0" w:color="auto"/>
              <w:left w:val="nil"/>
              <w:bottom w:val="single" w:sz="4" w:space="0" w:color="auto"/>
              <w:right w:val="single" w:sz="4" w:space="0" w:color="auto"/>
            </w:tcBorders>
            <w:shd w:val="clear" w:color="auto" w:fill="auto"/>
            <w:tcMar>
              <w:top w:w="86" w:type="dxa"/>
              <w:left w:w="108" w:type="dxa"/>
              <w:bottom w:w="86" w:type="dxa"/>
              <w:right w:w="108" w:type="dxa"/>
            </w:tcMar>
            <w:vAlign w:val="bottom"/>
          </w:tcPr>
          <w:p w14:paraId="12D6AD13" w14:textId="33DB7EAD" w:rsidR="001B3DF5" w:rsidRPr="001B3DF5" w:rsidRDefault="001B3DF5" w:rsidP="001B3DF5">
            <w:pPr>
              <w:spacing w:line="240" w:lineRule="auto"/>
              <w:rPr>
                <w:color w:val="000000"/>
              </w:rPr>
            </w:pPr>
            <w:r w:rsidRPr="001B3DF5">
              <w:rPr>
                <w:color w:val="000000"/>
              </w:rPr>
              <w:t>0.03</w:t>
            </w:r>
          </w:p>
        </w:tc>
        <w:tc>
          <w:tcPr>
            <w:tcW w:w="1498" w:type="dxa"/>
            <w:tcBorders>
              <w:top w:val="single" w:sz="4" w:space="0" w:color="auto"/>
              <w:left w:val="nil"/>
              <w:bottom w:val="single" w:sz="4" w:space="0" w:color="auto"/>
              <w:right w:val="single" w:sz="4" w:space="0" w:color="auto"/>
            </w:tcBorders>
            <w:shd w:val="clear" w:color="auto" w:fill="auto"/>
            <w:tcMar>
              <w:top w:w="86" w:type="dxa"/>
              <w:left w:w="108" w:type="dxa"/>
              <w:bottom w:w="86" w:type="dxa"/>
              <w:right w:w="108" w:type="dxa"/>
            </w:tcMar>
            <w:vAlign w:val="bottom"/>
          </w:tcPr>
          <w:p w14:paraId="50BA7856" w14:textId="06978E0A" w:rsidR="001B3DF5" w:rsidRPr="001B3DF5" w:rsidRDefault="001B3DF5" w:rsidP="001B3DF5">
            <w:pPr>
              <w:spacing w:line="240" w:lineRule="auto"/>
              <w:rPr>
                <w:color w:val="000000"/>
              </w:rPr>
            </w:pPr>
            <w:r w:rsidRPr="001B3DF5">
              <w:rPr>
                <w:color w:val="000000"/>
              </w:rPr>
              <w:t>0</w:t>
            </w:r>
          </w:p>
        </w:tc>
      </w:tr>
      <w:tr w:rsidR="001B3DF5" w14:paraId="32778152" w14:textId="77777777" w:rsidTr="001B3DF5">
        <w:tc>
          <w:tcPr>
            <w:tcW w:w="3722" w:type="dxa"/>
            <w:tcBorders>
              <w:top w:val="single" w:sz="4" w:space="0" w:color="000000"/>
              <w:bottom w:val="single" w:sz="4" w:space="0" w:color="000000"/>
              <w:right w:val="single" w:sz="4" w:space="0" w:color="000000"/>
            </w:tcBorders>
            <w:tcMar>
              <w:top w:w="86" w:type="dxa"/>
              <w:left w:w="108" w:type="dxa"/>
              <w:bottom w:w="86" w:type="dxa"/>
              <w:right w:w="108" w:type="dxa"/>
            </w:tcMar>
            <w:hideMark/>
          </w:tcPr>
          <w:p w14:paraId="58FC695F" w14:textId="77777777" w:rsidR="001B3DF5" w:rsidRDefault="001B3DF5" w:rsidP="001B3DF5">
            <w:pPr>
              <w:spacing w:line="240" w:lineRule="auto"/>
              <w:jc w:val="both"/>
              <w:rPr>
                <w:color w:val="000000"/>
              </w:rPr>
            </w:pPr>
            <w:r>
              <w:rPr>
                <w:b/>
                <w:bCs/>
                <w:color w:val="000000"/>
              </w:rPr>
              <w:t>Resolution 6 (Ordinary)</w:t>
            </w:r>
          </w:p>
          <w:p w14:paraId="666341CB" w14:textId="77777777" w:rsidR="001B3DF5" w:rsidRDefault="001B3DF5" w:rsidP="001B3DF5">
            <w:pPr>
              <w:spacing w:line="240" w:lineRule="auto"/>
              <w:jc w:val="both"/>
              <w:rPr>
                <w:color w:val="000000"/>
              </w:rPr>
            </w:pPr>
            <w:r>
              <w:rPr>
                <w:color w:val="000000"/>
              </w:rPr>
              <w:t>To re-appoint RSM UK Audit LLP as auditors of the Company.</w:t>
            </w:r>
          </w:p>
        </w:tc>
        <w:tc>
          <w:tcPr>
            <w:tcW w:w="1414" w:type="dxa"/>
            <w:tcBorders>
              <w:top w:val="single" w:sz="4" w:space="0" w:color="auto"/>
              <w:left w:val="single" w:sz="4" w:space="0" w:color="auto"/>
              <w:bottom w:val="single" w:sz="4" w:space="0" w:color="auto"/>
              <w:right w:val="single" w:sz="4" w:space="0" w:color="auto"/>
            </w:tcBorders>
            <w:shd w:val="clear" w:color="auto" w:fill="auto"/>
            <w:tcMar>
              <w:top w:w="86" w:type="dxa"/>
              <w:left w:w="108" w:type="dxa"/>
              <w:bottom w:w="86" w:type="dxa"/>
              <w:right w:w="108" w:type="dxa"/>
            </w:tcMar>
            <w:vAlign w:val="bottom"/>
          </w:tcPr>
          <w:p w14:paraId="08DFF240" w14:textId="7F30CB47" w:rsidR="001B3DF5" w:rsidRPr="001B3DF5" w:rsidRDefault="001B3DF5" w:rsidP="001B3DF5">
            <w:pPr>
              <w:spacing w:line="240" w:lineRule="auto"/>
              <w:rPr>
                <w:color w:val="000000"/>
              </w:rPr>
            </w:pPr>
            <w:r w:rsidRPr="001B3DF5">
              <w:rPr>
                <w:color w:val="000000"/>
              </w:rPr>
              <w:t>6,371,134</w:t>
            </w:r>
          </w:p>
        </w:tc>
        <w:tc>
          <w:tcPr>
            <w:tcW w:w="980" w:type="dxa"/>
            <w:tcBorders>
              <w:top w:val="single" w:sz="4" w:space="0" w:color="auto"/>
              <w:left w:val="nil"/>
              <w:bottom w:val="single" w:sz="4" w:space="0" w:color="auto"/>
              <w:right w:val="single" w:sz="4" w:space="0" w:color="auto"/>
            </w:tcBorders>
            <w:shd w:val="clear" w:color="auto" w:fill="auto"/>
            <w:tcMar>
              <w:top w:w="86" w:type="dxa"/>
              <w:left w:w="108" w:type="dxa"/>
              <w:bottom w:w="86" w:type="dxa"/>
              <w:right w:w="108" w:type="dxa"/>
            </w:tcMar>
            <w:vAlign w:val="bottom"/>
          </w:tcPr>
          <w:p w14:paraId="125D2B23" w14:textId="0DF36519" w:rsidR="001B3DF5" w:rsidRPr="001B3DF5" w:rsidRDefault="001B3DF5" w:rsidP="001B3DF5">
            <w:pPr>
              <w:spacing w:line="240" w:lineRule="auto"/>
              <w:rPr>
                <w:color w:val="000000"/>
              </w:rPr>
            </w:pPr>
            <w:r w:rsidRPr="001B3DF5">
              <w:rPr>
                <w:color w:val="000000"/>
              </w:rPr>
              <w:t>100.00</w:t>
            </w:r>
          </w:p>
        </w:tc>
        <w:tc>
          <w:tcPr>
            <w:tcW w:w="1411" w:type="dxa"/>
            <w:tcBorders>
              <w:top w:val="single" w:sz="4" w:space="0" w:color="auto"/>
              <w:left w:val="nil"/>
              <w:bottom w:val="single" w:sz="4" w:space="0" w:color="auto"/>
              <w:right w:val="single" w:sz="4" w:space="0" w:color="auto"/>
            </w:tcBorders>
            <w:shd w:val="clear" w:color="auto" w:fill="auto"/>
            <w:tcMar>
              <w:top w:w="86" w:type="dxa"/>
              <w:left w:w="108" w:type="dxa"/>
              <w:bottom w:w="86" w:type="dxa"/>
              <w:right w:w="108" w:type="dxa"/>
            </w:tcMar>
            <w:vAlign w:val="bottom"/>
          </w:tcPr>
          <w:p w14:paraId="1B4CA5CC" w14:textId="4D7A1EC3" w:rsidR="001B3DF5" w:rsidRPr="001B3DF5" w:rsidRDefault="001B3DF5" w:rsidP="001B3DF5">
            <w:pPr>
              <w:spacing w:line="240" w:lineRule="auto"/>
              <w:rPr>
                <w:color w:val="000000"/>
              </w:rPr>
            </w:pPr>
            <w:r w:rsidRPr="001B3DF5">
              <w:rPr>
                <w:color w:val="000000"/>
              </w:rPr>
              <w:t>0</w:t>
            </w:r>
          </w:p>
        </w:tc>
        <w:tc>
          <w:tcPr>
            <w:tcW w:w="1035" w:type="dxa"/>
            <w:tcBorders>
              <w:top w:val="single" w:sz="4" w:space="0" w:color="auto"/>
              <w:left w:val="nil"/>
              <w:bottom w:val="single" w:sz="4" w:space="0" w:color="auto"/>
              <w:right w:val="single" w:sz="4" w:space="0" w:color="auto"/>
            </w:tcBorders>
            <w:shd w:val="clear" w:color="auto" w:fill="auto"/>
            <w:tcMar>
              <w:top w:w="86" w:type="dxa"/>
              <w:left w:w="108" w:type="dxa"/>
              <w:bottom w:w="86" w:type="dxa"/>
              <w:right w:w="108" w:type="dxa"/>
            </w:tcMar>
            <w:vAlign w:val="bottom"/>
          </w:tcPr>
          <w:p w14:paraId="668152E8" w14:textId="60FAFEE5" w:rsidR="001B3DF5" w:rsidRPr="001B3DF5" w:rsidRDefault="001B3DF5" w:rsidP="001B3DF5">
            <w:pPr>
              <w:spacing w:line="240" w:lineRule="auto"/>
              <w:rPr>
                <w:color w:val="000000"/>
              </w:rPr>
            </w:pPr>
            <w:r w:rsidRPr="001B3DF5">
              <w:rPr>
                <w:color w:val="000000"/>
              </w:rPr>
              <w:t>0.00</w:t>
            </w:r>
          </w:p>
        </w:tc>
        <w:tc>
          <w:tcPr>
            <w:tcW w:w="1498" w:type="dxa"/>
            <w:tcBorders>
              <w:top w:val="single" w:sz="4" w:space="0" w:color="auto"/>
              <w:left w:val="nil"/>
              <w:bottom w:val="single" w:sz="4" w:space="0" w:color="auto"/>
              <w:right w:val="single" w:sz="4" w:space="0" w:color="auto"/>
            </w:tcBorders>
            <w:shd w:val="clear" w:color="auto" w:fill="auto"/>
            <w:tcMar>
              <w:top w:w="86" w:type="dxa"/>
              <w:left w:w="108" w:type="dxa"/>
              <w:bottom w:w="86" w:type="dxa"/>
              <w:right w:w="108" w:type="dxa"/>
            </w:tcMar>
            <w:vAlign w:val="bottom"/>
          </w:tcPr>
          <w:p w14:paraId="0A567948" w14:textId="18119227" w:rsidR="001B3DF5" w:rsidRPr="001B3DF5" w:rsidRDefault="001B3DF5" w:rsidP="001B3DF5">
            <w:pPr>
              <w:spacing w:line="240" w:lineRule="auto"/>
              <w:rPr>
                <w:color w:val="000000"/>
              </w:rPr>
            </w:pPr>
            <w:r w:rsidRPr="001B3DF5">
              <w:rPr>
                <w:color w:val="000000"/>
              </w:rPr>
              <w:t>0</w:t>
            </w:r>
          </w:p>
        </w:tc>
      </w:tr>
      <w:tr w:rsidR="001B3DF5" w14:paraId="13547CAF" w14:textId="77777777" w:rsidTr="001B3DF5">
        <w:tc>
          <w:tcPr>
            <w:tcW w:w="3722" w:type="dxa"/>
            <w:tcBorders>
              <w:top w:val="single" w:sz="4" w:space="0" w:color="000000"/>
              <w:bottom w:val="single" w:sz="4" w:space="0" w:color="000000"/>
              <w:right w:val="single" w:sz="4" w:space="0" w:color="000000"/>
            </w:tcBorders>
            <w:tcMar>
              <w:top w:w="86" w:type="dxa"/>
              <w:left w:w="108" w:type="dxa"/>
              <w:bottom w:w="86" w:type="dxa"/>
              <w:right w:w="108" w:type="dxa"/>
            </w:tcMar>
            <w:hideMark/>
          </w:tcPr>
          <w:p w14:paraId="2DA8E92D" w14:textId="77777777" w:rsidR="001B3DF5" w:rsidRDefault="001B3DF5" w:rsidP="001B3DF5">
            <w:pPr>
              <w:spacing w:line="240" w:lineRule="auto"/>
              <w:jc w:val="both"/>
              <w:rPr>
                <w:color w:val="000000"/>
              </w:rPr>
            </w:pPr>
            <w:r>
              <w:rPr>
                <w:b/>
                <w:bCs/>
                <w:color w:val="000000"/>
              </w:rPr>
              <w:t>Resolution 7 (Ordinary)</w:t>
            </w:r>
          </w:p>
          <w:p w14:paraId="44063AA4" w14:textId="77777777" w:rsidR="001B3DF5" w:rsidRDefault="001B3DF5" w:rsidP="001B3DF5">
            <w:pPr>
              <w:spacing w:line="240" w:lineRule="auto"/>
              <w:jc w:val="both"/>
              <w:rPr>
                <w:color w:val="000000"/>
              </w:rPr>
            </w:pPr>
            <w:r>
              <w:rPr>
                <w:color w:val="000000"/>
              </w:rPr>
              <w:t xml:space="preserve">To </w:t>
            </w:r>
            <w:proofErr w:type="spellStart"/>
            <w:r>
              <w:rPr>
                <w:color w:val="000000"/>
              </w:rPr>
              <w:t>authorise</w:t>
            </w:r>
            <w:proofErr w:type="spellEnd"/>
            <w:r>
              <w:rPr>
                <w:color w:val="000000"/>
              </w:rPr>
              <w:t xml:space="preserve"> Directors to determine the remuneration of RSM UK Audit LLP.</w:t>
            </w:r>
          </w:p>
        </w:tc>
        <w:tc>
          <w:tcPr>
            <w:tcW w:w="1414" w:type="dxa"/>
            <w:tcBorders>
              <w:top w:val="single" w:sz="4" w:space="0" w:color="auto"/>
              <w:left w:val="single" w:sz="4" w:space="0" w:color="auto"/>
              <w:bottom w:val="single" w:sz="4" w:space="0" w:color="auto"/>
              <w:right w:val="single" w:sz="4" w:space="0" w:color="auto"/>
            </w:tcBorders>
            <w:shd w:val="clear" w:color="auto" w:fill="auto"/>
            <w:tcMar>
              <w:top w:w="86" w:type="dxa"/>
              <w:left w:w="108" w:type="dxa"/>
              <w:bottom w:w="86" w:type="dxa"/>
              <w:right w:w="108" w:type="dxa"/>
            </w:tcMar>
            <w:vAlign w:val="bottom"/>
          </w:tcPr>
          <w:p w14:paraId="3E047082" w14:textId="7520986A" w:rsidR="001B3DF5" w:rsidRPr="001B3DF5" w:rsidRDefault="001B3DF5" w:rsidP="001B3DF5">
            <w:pPr>
              <w:spacing w:line="240" w:lineRule="auto"/>
              <w:rPr>
                <w:color w:val="000000"/>
              </w:rPr>
            </w:pPr>
            <w:r w:rsidRPr="001B3DF5">
              <w:rPr>
                <w:color w:val="000000"/>
              </w:rPr>
              <w:t>6,371,134</w:t>
            </w:r>
          </w:p>
        </w:tc>
        <w:tc>
          <w:tcPr>
            <w:tcW w:w="980" w:type="dxa"/>
            <w:tcBorders>
              <w:top w:val="single" w:sz="4" w:space="0" w:color="auto"/>
              <w:left w:val="nil"/>
              <w:bottom w:val="single" w:sz="4" w:space="0" w:color="auto"/>
              <w:right w:val="single" w:sz="4" w:space="0" w:color="auto"/>
            </w:tcBorders>
            <w:shd w:val="clear" w:color="auto" w:fill="auto"/>
            <w:tcMar>
              <w:top w:w="86" w:type="dxa"/>
              <w:left w:w="108" w:type="dxa"/>
              <w:bottom w:w="86" w:type="dxa"/>
              <w:right w:w="108" w:type="dxa"/>
            </w:tcMar>
            <w:vAlign w:val="bottom"/>
          </w:tcPr>
          <w:p w14:paraId="4B5CF747" w14:textId="7E8407D3" w:rsidR="001B3DF5" w:rsidRPr="001B3DF5" w:rsidRDefault="001B3DF5" w:rsidP="001B3DF5">
            <w:pPr>
              <w:spacing w:line="240" w:lineRule="auto"/>
              <w:rPr>
                <w:color w:val="000000"/>
              </w:rPr>
            </w:pPr>
            <w:r w:rsidRPr="001B3DF5">
              <w:rPr>
                <w:color w:val="000000"/>
              </w:rPr>
              <w:t>100.00</w:t>
            </w:r>
          </w:p>
        </w:tc>
        <w:tc>
          <w:tcPr>
            <w:tcW w:w="1411" w:type="dxa"/>
            <w:tcBorders>
              <w:top w:val="single" w:sz="4" w:space="0" w:color="auto"/>
              <w:left w:val="nil"/>
              <w:bottom w:val="single" w:sz="4" w:space="0" w:color="auto"/>
              <w:right w:val="single" w:sz="4" w:space="0" w:color="auto"/>
            </w:tcBorders>
            <w:shd w:val="clear" w:color="auto" w:fill="auto"/>
            <w:tcMar>
              <w:top w:w="86" w:type="dxa"/>
              <w:left w:w="108" w:type="dxa"/>
              <w:bottom w:w="86" w:type="dxa"/>
              <w:right w:w="108" w:type="dxa"/>
            </w:tcMar>
            <w:vAlign w:val="bottom"/>
          </w:tcPr>
          <w:p w14:paraId="488746A5" w14:textId="2A2D2A75" w:rsidR="001B3DF5" w:rsidRPr="001B3DF5" w:rsidRDefault="001B3DF5" w:rsidP="001B3DF5">
            <w:pPr>
              <w:spacing w:line="240" w:lineRule="auto"/>
              <w:rPr>
                <w:color w:val="000000"/>
              </w:rPr>
            </w:pPr>
            <w:r w:rsidRPr="001B3DF5">
              <w:rPr>
                <w:color w:val="000000"/>
              </w:rPr>
              <w:t>0</w:t>
            </w:r>
          </w:p>
        </w:tc>
        <w:tc>
          <w:tcPr>
            <w:tcW w:w="1035" w:type="dxa"/>
            <w:tcBorders>
              <w:top w:val="single" w:sz="4" w:space="0" w:color="auto"/>
              <w:left w:val="nil"/>
              <w:bottom w:val="single" w:sz="4" w:space="0" w:color="auto"/>
              <w:right w:val="single" w:sz="4" w:space="0" w:color="auto"/>
            </w:tcBorders>
            <w:shd w:val="clear" w:color="auto" w:fill="auto"/>
            <w:tcMar>
              <w:top w:w="86" w:type="dxa"/>
              <w:left w:w="108" w:type="dxa"/>
              <w:bottom w:w="86" w:type="dxa"/>
              <w:right w:w="108" w:type="dxa"/>
            </w:tcMar>
            <w:vAlign w:val="bottom"/>
          </w:tcPr>
          <w:p w14:paraId="08ADF858" w14:textId="21C28746" w:rsidR="001B3DF5" w:rsidRPr="001B3DF5" w:rsidRDefault="001B3DF5" w:rsidP="001B3DF5">
            <w:pPr>
              <w:spacing w:line="240" w:lineRule="auto"/>
              <w:rPr>
                <w:color w:val="000000"/>
              </w:rPr>
            </w:pPr>
            <w:r w:rsidRPr="001B3DF5">
              <w:rPr>
                <w:color w:val="000000"/>
              </w:rPr>
              <w:t>0.00</w:t>
            </w:r>
          </w:p>
        </w:tc>
        <w:tc>
          <w:tcPr>
            <w:tcW w:w="1498" w:type="dxa"/>
            <w:tcBorders>
              <w:top w:val="single" w:sz="4" w:space="0" w:color="auto"/>
              <w:left w:val="nil"/>
              <w:bottom w:val="single" w:sz="4" w:space="0" w:color="auto"/>
              <w:right w:val="single" w:sz="4" w:space="0" w:color="auto"/>
            </w:tcBorders>
            <w:shd w:val="clear" w:color="auto" w:fill="auto"/>
            <w:tcMar>
              <w:top w:w="86" w:type="dxa"/>
              <w:left w:w="108" w:type="dxa"/>
              <w:bottom w:w="86" w:type="dxa"/>
              <w:right w:w="108" w:type="dxa"/>
            </w:tcMar>
            <w:vAlign w:val="bottom"/>
          </w:tcPr>
          <w:p w14:paraId="151CF7A0" w14:textId="3ECC47D2" w:rsidR="001B3DF5" w:rsidRPr="001B3DF5" w:rsidRDefault="001B3DF5" w:rsidP="001B3DF5">
            <w:pPr>
              <w:spacing w:line="240" w:lineRule="auto"/>
              <w:rPr>
                <w:color w:val="000000"/>
              </w:rPr>
            </w:pPr>
            <w:r w:rsidRPr="001B3DF5">
              <w:rPr>
                <w:color w:val="000000"/>
              </w:rPr>
              <w:t>0</w:t>
            </w:r>
          </w:p>
        </w:tc>
      </w:tr>
      <w:tr w:rsidR="001B3DF5" w14:paraId="532D0F18" w14:textId="77777777" w:rsidTr="001B3DF5">
        <w:tc>
          <w:tcPr>
            <w:tcW w:w="3722" w:type="dxa"/>
            <w:tcBorders>
              <w:top w:val="single" w:sz="4" w:space="0" w:color="000000"/>
              <w:bottom w:val="single" w:sz="4" w:space="0" w:color="000000"/>
              <w:right w:val="single" w:sz="4" w:space="0" w:color="000000"/>
            </w:tcBorders>
            <w:tcMar>
              <w:top w:w="86" w:type="dxa"/>
              <w:left w:w="108" w:type="dxa"/>
              <w:bottom w:w="86" w:type="dxa"/>
              <w:right w:w="108" w:type="dxa"/>
            </w:tcMar>
            <w:hideMark/>
          </w:tcPr>
          <w:p w14:paraId="2B400AF6" w14:textId="77777777" w:rsidR="001B3DF5" w:rsidRDefault="001B3DF5" w:rsidP="001B3DF5">
            <w:pPr>
              <w:spacing w:line="240" w:lineRule="auto"/>
              <w:jc w:val="both"/>
              <w:rPr>
                <w:color w:val="000000"/>
              </w:rPr>
            </w:pPr>
            <w:r>
              <w:rPr>
                <w:b/>
                <w:bCs/>
                <w:color w:val="000000"/>
              </w:rPr>
              <w:t>Resolution 8 (Ordinary)</w:t>
            </w:r>
          </w:p>
          <w:p w14:paraId="52F13A7C" w14:textId="29B66F64" w:rsidR="001B3DF5" w:rsidRDefault="001B3DF5" w:rsidP="001B3DF5">
            <w:pPr>
              <w:spacing w:line="240" w:lineRule="auto"/>
              <w:rPr>
                <w:color w:val="000000"/>
              </w:rPr>
            </w:pPr>
            <w:r>
              <w:rPr>
                <w:color w:val="000000"/>
              </w:rPr>
              <w:t xml:space="preserve">To </w:t>
            </w:r>
            <w:proofErr w:type="spellStart"/>
            <w:r>
              <w:rPr>
                <w:color w:val="000000"/>
              </w:rPr>
              <w:t>authorise</w:t>
            </w:r>
            <w:proofErr w:type="spellEnd"/>
            <w:r>
              <w:rPr>
                <w:color w:val="000000"/>
              </w:rPr>
              <w:t xml:space="preserve"> the Directors to allot relevant securities pursuant to section 551 of the Companies Act 2006, as set out in the Notice of the Meeting.</w:t>
            </w:r>
          </w:p>
        </w:tc>
        <w:tc>
          <w:tcPr>
            <w:tcW w:w="1414" w:type="dxa"/>
            <w:tcBorders>
              <w:top w:val="single" w:sz="4" w:space="0" w:color="auto"/>
              <w:left w:val="single" w:sz="4" w:space="0" w:color="auto"/>
              <w:bottom w:val="single" w:sz="4" w:space="0" w:color="auto"/>
              <w:right w:val="single" w:sz="4" w:space="0" w:color="auto"/>
            </w:tcBorders>
            <w:shd w:val="clear" w:color="auto" w:fill="auto"/>
            <w:tcMar>
              <w:top w:w="86" w:type="dxa"/>
              <w:left w:w="108" w:type="dxa"/>
              <w:bottom w:w="86" w:type="dxa"/>
              <w:right w:w="108" w:type="dxa"/>
            </w:tcMar>
            <w:vAlign w:val="bottom"/>
          </w:tcPr>
          <w:p w14:paraId="0B5D8CF4" w14:textId="3DEC1064" w:rsidR="001B3DF5" w:rsidRPr="001B3DF5" w:rsidRDefault="001B3DF5" w:rsidP="001B3DF5">
            <w:pPr>
              <w:spacing w:line="240" w:lineRule="auto"/>
              <w:rPr>
                <w:color w:val="000000"/>
              </w:rPr>
            </w:pPr>
            <w:r w:rsidRPr="001B3DF5">
              <w:rPr>
                <w:color w:val="000000"/>
              </w:rPr>
              <w:t>6,045,507</w:t>
            </w:r>
          </w:p>
        </w:tc>
        <w:tc>
          <w:tcPr>
            <w:tcW w:w="980" w:type="dxa"/>
            <w:tcBorders>
              <w:top w:val="single" w:sz="4" w:space="0" w:color="auto"/>
              <w:left w:val="nil"/>
              <w:bottom w:val="single" w:sz="4" w:space="0" w:color="auto"/>
              <w:right w:val="single" w:sz="4" w:space="0" w:color="auto"/>
            </w:tcBorders>
            <w:shd w:val="clear" w:color="auto" w:fill="auto"/>
            <w:tcMar>
              <w:top w:w="86" w:type="dxa"/>
              <w:left w:w="108" w:type="dxa"/>
              <w:bottom w:w="86" w:type="dxa"/>
              <w:right w:w="108" w:type="dxa"/>
            </w:tcMar>
            <w:vAlign w:val="bottom"/>
          </w:tcPr>
          <w:p w14:paraId="1EF52151" w14:textId="243DA2A6" w:rsidR="001B3DF5" w:rsidRPr="001B3DF5" w:rsidRDefault="001B3DF5" w:rsidP="001B3DF5">
            <w:pPr>
              <w:spacing w:line="240" w:lineRule="auto"/>
              <w:rPr>
                <w:color w:val="000000"/>
              </w:rPr>
            </w:pPr>
            <w:r w:rsidRPr="001B3DF5">
              <w:rPr>
                <w:color w:val="000000"/>
              </w:rPr>
              <w:t>94.89</w:t>
            </w:r>
          </w:p>
        </w:tc>
        <w:tc>
          <w:tcPr>
            <w:tcW w:w="1411" w:type="dxa"/>
            <w:tcBorders>
              <w:top w:val="single" w:sz="4" w:space="0" w:color="auto"/>
              <w:left w:val="nil"/>
              <w:bottom w:val="single" w:sz="4" w:space="0" w:color="auto"/>
              <w:right w:val="single" w:sz="4" w:space="0" w:color="auto"/>
            </w:tcBorders>
            <w:shd w:val="clear" w:color="auto" w:fill="auto"/>
            <w:tcMar>
              <w:top w:w="86" w:type="dxa"/>
              <w:left w:w="108" w:type="dxa"/>
              <w:bottom w:w="86" w:type="dxa"/>
              <w:right w:w="108" w:type="dxa"/>
            </w:tcMar>
            <w:vAlign w:val="bottom"/>
          </w:tcPr>
          <w:p w14:paraId="3D0BEE80" w14:textId="6B95775E" w:rsidR="001B3DF5" w:rsidRPr="001B3DF5" w:rsidRDefault="001B3DF5" w:rsidP="001B3DF5">
            <w:pPr>
              <w:spacing w:line="240" w:lineRule="auto"/>
              <w:rPr>
                <w:color w:val="000000"/>
              </w:rPr>
            </w:pPr>
            <w:r w:rsidRPr="001B3DF5">
              <w:rPr>
                <w:color w:val="000000"/>
              </w:rPr>
              <w:t>325,627</w:t>
            </w:r>
          </w:p>
        </w:tc>
        <w:tc>
          <w:tcPr>
            <w:tcW w:w="1035" w:type="dxa"/>
            <w:tcBorders>
              <w:top w:val="single" w:sz="4" w:space="0" w:color="auto"/>
              <w:left w:val="nil"/>
              <w:bottom w:val="single" w:sz="4" w:space="0" w:color="auto"/>
              <w:right w:val="single" w:sz="4" w:space="0" w:color="auto"/>
            </w:tcBorders>
            <w:shd w:val="clear" w:color="auto" w:fill="auto"/>
            <w:tcMar>
              <w:top w:w="86" w:type="dxa"/>
              <w:left w:w="108" w:type="dxa"/>
              <w:bottom w:w="86" w:type="dxa"/>
              <w:right w:w="108" w:type="dxa"/>
            </w:tcMar>
            <w:vAlign w:val="bottom"/>
          </w:tcPr>
          <w:p w14:paraId="0DC988AF" w14:textId="601152C6" w:rsidR="001B3DF5" w:rsidRPr="001B3DF5" w:rsidRDefault="001B3DF5" w:rsidP="001B3DF5">
            <w:pPr>
              <w:spacing w:line="240" w:lineRule="auto"/>
              <w:rPr>
                <w:color w:val="000000"/>
              </w:rPr>
            </w:pPr>
            <w:r w:rsidRPr="001B3DF5">
              <w:rPr>
                <w:color w:val="000000"/>
              </w:rPr>
              <w:t>5.11</w:t>
            </w:r>
          </w:p>
        </w:tc>
        <w:tc>
          <w:tcPr>
            <w:tcW w:w="1498" w:type="dxa"/>
            <w:tcBorders>
              <w:top w:val="single" w:sz="4" w:space="0" w:color="auto"/>
              <w:left w:val="nil"/>
              <w:bottom w:val="single" w:sz="4" w:space="0" w:color="auto"/>
              <w:right w:val="single" w:sz="4" w:space="0" w:color="auto"/>
            </w:tcBorders>
            <w:shd w:val="clear" w:color="auto" w:fill="auto"/>
            <w:tcMar>
              <w:top w:w="86" w:type="dxa"/>
              <w:left w:w="108" w:type="dxa"/>
              <w:bottom w:w="86" w:type="dxa"/>
              <w:right w:w="108" w:type="dxa"/>
            </w:tcMar>
            <w:vAlign w:val="bottom"/>
          </w:tcPr>
          <w:p w14:paraId="078D4F6F" w14:textId="13A15910" w:rsidR="001B3DF5" w:rsidRPr="001B3DF5" w:rsidRDefault="001B3DF5" w:rsidP="001B3DF5">
            <w:pPr>
              <w:spacing w:line="240" w:lineRule="auto"/>
              <w:rPr>
                <w:color w:val="000000"/>
              </w:rPr>
            </w:pPr>
            <w:r w:rsidRPr="001B3DF5">
              <w:rPr>
                <w:color w:val="000000"/>
              </w:rPr>
              <w:t>0</w:t>
            </w:r>
          </w:p>
        </w:tc>
      </w:tr>
      <w:tr w:rsidR="001B3DF5" w14:paraId="106CF2BA" w14:textId="77777777" w:rsidTr="001B3DF5">
        <w:tc>
          <w:tcPr>
            <w:tcW w:w="3722" w:type="dxa"/>
            <w:tcBorders>
              <w:top w:val="single" w:sz="4" w:space="0" w:color="000000"/>
              <w:bottom w:val="single" w:sz="4" w:space="0" w:color="000000"/>
              <w:right w:val="single" w:sz="4" w:space="0" w:color="000000"/>
            </w:tcBorders>
            <w:tcMar>
              <w:top w:w="86" w:type="dxa"/>
              <w:left w:w="108" w:type="dxa"/>
              <w:bottom w:w="86" w:type="dxa"/>
              <w:right w:w="108" w:type="dxa"/>
            </w:tcMar>
            <w:hideMark/>
          </w:tcPr>
          <w:p w14:paraId="02A8E749" w14:textId="77777777" w:rsidR="001B3DF5" w:rsidRDefault="001B3DF5" w:rsidP="001B3DF5">
            <w:pPr>
              <w:spacing w:line="240" w:lineRule="auto"/>
              <w:rPr>
                <w:color w:val="000000"/>
              </w:rPr>
            </w:pPr>
            <w:r>
              <w:rPr>
                <w:b/>
                <w:bCs/>
                <w:color w:val="000000"/>
              </w:rPr>
              <w:lastRenderedPageBreak/>
              <w:t>Resolution 9 (Special)</w:t>
            </w:r>
          </w:p>
          <w:p w14:paraId="24BD8DA6" w14:textId="1CDB340B" w:rsidR="001B3DF5" w:rsidRDefault="001B3DF5" w:rsidP="001B3DF5">
            <w:pPr>
              <w:spacing w:line="240" w:lineRule="auto"/>
              <w:rPr>
                <w:color w:val="000000"/>
              </w:rPr>
            </w:pPr>
            <w:r>
              <w:rPr>
                <w:color w:val="000000"/>
              </w:rPr>
              <w:t xml:space="preserve">To </w:t>
            </w:r>
            <w:proofErr w:type="spellStart"/>
            <w:r>
              <w:rPr>
                <w:color w:val="000000"/>
              </w:rPr>
              <w:t>authorise</w:t>
            </w:r>
            <w:proofErr w:type="spellEnd"/>
            <w:r>
              <w:rPr>
                <w:color w:val="000000"/>
              </w:rPr>
              <w:t xml:space="preserve"> the limited disapplication of pre-emption rights pursuant to section 570 of the Companies Act 2006 as set out in the Notice of the Meeting.</w:t>
            </w:r>
          </w:p>
        </w:tc>
        <w:tc>
          <w:tcPr>
            <w:tcW w:w="1414" w:type="dxa"/>
            <w:tcBorders>
              <w:top w:val="single" w:sz="4" w:space="0" w:color="auto"/>
              <w:left w:val="single" w:sz="4" w:space="0" w:color="auto"/>
              <w:bottom w:val="single" w:sz="4" w:space="0" w:color="auto"/>
              <w:right w:val="single" w:sz="4" w:space="0" w:color="auto"/>
            </w:tcBorders>
            <w:shd w:val="clear" w:color="auto" w:fill="auto"/>
            <w:tcMar>
              <w:top w:w="86" w:type="dxa"/>
              <w:left w:w="108" w:type="dxa"/>
              <w:bottom w:w="86" w:type="dxa"/>
              <w:right w:w="108" w:type="dxa"/>
            </w:tcMar>
            <w:vAlign w:val="bottom"/>
          </w:tcPr>
          <w:p w14:paraId="16EFE0A4" w14:textId="2FE27A34" w:rsidR="001B3DF5" w:rsidRPr="001B3DF5" w:rsidRDefault="001B3DF5" w:rsidP="001B3DF5">
            <w:pPr>
              <w:spacing w:line="240" w:lineRule="auto"/>
              <w:rPr>
                <w:color w:val="000000"/>
              </w:rPr>
            </w:pPr>
            <w:r w:rsidRPr="001B3DF5">
              <w:rPr>
                <w:color w:val="000000"/>
              </w:rPr>
              <w:t>6,045,202</w:t>
            </w:r>
          </w:p>
        </w:tc>
        <w:tc>
          <w:tcPr>
            <w:tcW w:w="980" w:type="dxa"/>
            <w:tcBorders>
              <w:top w:val="single" w:sz="4" w:space="0" w:color="auto"/>
              <w:left w:val="nil"/>
              <w:bottom w:val="single" w:sz="4" w:space="0" w:color="auto"/>
              <w:right w:val="single" w:sz="4" w:space="0" w:color="auto"/>
            </w:tcBorders>
            <w:shd w:val="clear" w:color="auto" w:fill="auto"/>
            <w:tcMar>
              <w:top w:w="86" w:type="dxa"/>
              <w:left w:w="108" w:type="dxa"/>
              <w:bottom w:w="86" w:type="dxa"/>
              <w:right w:w="108" w:type="dxa"/>
            </w:tcMar>
            <w:vAlign w:val="bottom"/>
          </w:tcPr>
          <w:p w14:paraId="0B89BB10" w14:textId="1E76E9FF" w:rsidR="001B3DF5" w:rsidRPr="001B3DF5" w:rsidRDefault="001B3DF5" w:rsidP="001B3DF5">
            <w:pPr>
              <w:spacing w:line="240" w:lineRule="auto"/>
              <w:rPr>
                <w:color w:val="000000"/>
              </w:rPr>
            </w:pPr>
            <w:r w:rsidRPr="001B3DF5">
              <w:rPr>
                <w:color w:val="000000"/>
              </w:rPr>
              <w:t>94.88</w:t>
            </w:r>
          </w:p>
        </w:tc>
        <w:tc>
          <w:tcPr>
            <w:tcW w:w="1411" w:type="dxa"/>
            <w:tcBorders>
              <w:top w:val="single" w:sz="4" w:space="0" w:color="auto"/>
              <w:left w:val="nil"/>
              <w:bottom w:val="single" w:sz="4" w:space="0" w:color="auto"/>
              <w:right w:val="single" w:sz="4" w:space="0" w:color="auto"/>
            </w:tcBorders>
            <w:shd w:val="clear" w:color="auto" w:fill="auto"/>
            <w:tcMar>
              <w:top w:w="86" w:type="dxa"/>
              <w:left w:w="108" w:type="dxa"/>
              <w:bottom w:w="86" w:type="dxa"/>
              <w:right w:w="108" w:type="dxa"/>
            </w:tcMar>
            <w:vAlign w:val="bottom"/>
          </w:tcPr>
          <w:p w14:paraId="3DDA133A" w14:textId="52FB8B97" w:rsidR="001B3DF5" w:rsidRPr="001B3DF5" w:rsidRDefault="001B3DF5" w:rsidP="001B3DF5">
            <w:pPr>
              <w:spacing w:line="240" w:lineRule="auto"/>
              <w:rPr>
                <w:color w:val="000000"/>
              </w:rPr>
            </w:pPr>
            <w:r w:rsidRPr="001B3DF5">
              <w:rPr>
                <w:color w:val="000000"/>
              </w:rPr>
              <w:t>325,932</w:t>
            </w:r>
          </w:p>
        </w:tc>
        <w:tc>
          <w:tcPr>
            <w:tcW w:w="1035" w:type="dxa"/>
            <w:tcBorders>
              <w:top w:val="single" w:sz="4" w:space="0" w:color="auto"/>
              <w:left w:val="nil"/>
              <w:bottom w:val="single" w:sz="4" w:space="0" w:color="auto"/>
              <w:right w:val="single" w:sz="4" w:space="0" w:color="auto"/>
            </w:tcBorders>
            <w:shd w:val="clear" w:color="auto" w:fill="auto"/>
            <w:tcMar>
              <w:top w:w="86" w:type="dxa"/>
              <w:left w:w="108" w:type="dxa"/>
              <w:bottom w:w="86" w:type="dxa"/>
              <w:right w:w="108" w:type="dxa"/>
            </w:tcMar>
            <w:vAlign w:val="bottom"/>
          </w:tcPr>
          <w:p w14:paraId="72207DAC" w14:textId="1727034A" w:rsidR="001B3DF5" w:rsidRPr="001B3DF5" w:rsidRDefault="001B3DF5" w:rsidP="001B3DF5">
            <w:pPr>
              <w:spacing w:line="240" w:lineRule="auto"/>
              <w:rPr>
                <w:color w:val="000000"/>
              </w:rPr>
            </w:pPr>
            <w:r w:rsidRPr="001B3DF5">
              <w:rPr>
                <w:color w:val="000000"/>
              </w:rPr>
              <w:t>5.12</w:t>
            </w:r>
          </w:p>
        </w:tc>
        <w:tc>
          <w:tcPr>
            <w:tcW w:w="1498" w:type="dxa"/>
            <w:tcBorders>
              <w:top w:val="single" w:sz="4" w:space="0" w:color="auto"/>
              <w:left w:val="nil"/>
              <w:bottom w:val="single" w:sz="4" w:space="0" w:color="auto"/>
              <w:right w:val="single" w:sz="4" w:space="0" w:color="auto"/>
            </w:tcBorders>
            <w:shd w:val="clear" w:color="auto" w:fill="auto"/>
            <w:tcMar>
              <w:top w:w="86" w:type="dxa"/>
              <w:left w:w="108" w:type="dxa"/>
              <w:bottom w:w="86" w:type="dxa"/>
              <w:right w:w="108" w:type="dxa"/>
            </w:tcMar>
            <w:vAlign w:val="bottom"/>
          </w:tcPr>
          <w:p w14:paraId="63821503" w14:textId="4EB5E2C8" w:rsidR="001B3DF5" w:rsidRPr="001B3DF5" w:rsidRDefault="001B3DF5" w:rsidP="001B3DF5">
            <w:pPr>
              <w:spacing w:line="240" w:lineRule="auto"/>
              <w:rPr>
                <w:color w:val="000000"/>
              </w:rPr>
            </w:pPr>
            <w:r w:rsidRPr="001B3DF5">
              <w:rPr>
                <w:color w:val="000000"/>
              </w:rPr>
              <w:t>0</w:t>
            </w:r>
          </w:p>
        </w:tc>
      </w:tr>
      <w:tr w:rsidR="001B3DF5" w14:paraId="4C44AA2A" w14:textId="77777777" w:rsidTr="001B3DF5">
        <w:tc>
          <w:tcPr>
            <w:tcW w:w="3722" w:type="dxa"/>
            <w:tcBorders>
              <w:top w:val="single" w:sz="4" w:space="0" w:color="000000"/>
              <w:right w:val="single" w:sz="4" w:space="0" w:color="000000"/>
            </w:tcBorders>
            <w:tcMar>
              <w:top w:w="86" w:type="dxa"/>
              <w:left w:w="108" w:type="dxa"/>
              <w:bottom w:w="86" w:type="dxa"/>
              <w:right w:w="108" w:type="dxa"/>
            </w:tcMar>
            <w:hideMark/>
          </w:tcPr>
          <w:p w14:paraId="3EA88CDB" w14:textId="77777777" w:rsidR="001B3DF5" w:rsidRDefault="001B3DF5" w:rsidP="001B3DF5">
            <w:pPr>
              <w:spacing w:line="240" w:lineRule="auto"/>
              <w:jc w:val="both"/>
              <w:rPr>
                <w:color w:val="000000"/>
              </w:rPr>
            </w:pPr>
            <w:r>
              <w:rPr>
                <w:b/>
                <w:bCs/>
                <w:color w:val="000000"/>
              </w:rPr>
              <w:t>Resolution 10 (Special)</w:t>
            </w:r>
          </w:p>
          <w:p w14:paraId="63308BBE" w14:textId="77777777" w:rsidR="001B3DF5" w:rsidRDefault="001B3DF5" w:rsidP="001B3DF5">
            <w:pPr>
              <w:spacing w:line="240" w:lineRule="auto"/>
              <w:rPr>
                <w:color w:val="000000"/>
              </w:rPr>
            </w:pPr>
            <w:r>
              <w:rPr>
                <w:color w:val="000000"/>
              </w:rPr>
              <w:t xml:space="preserve">To </w:t>
            </w:r>
            <w:proofErr w:type="spellStart"/>
            <w:r>
              <w:rPr>
                <w:color w:val="000000"/>
              </w:rPr>
              <w:t>authorise</w:t>
            </w:r>
            <w:proofErr w:type="spellEnd"/>
            <w:r>
              <w:rPr>
                <w:color w:val="000000"/>
              </w:rPr>
              <w:t xml:space="preserve"> the purchase by the Company of its own shares.</w:t>
            </w:r>
          </w:p>
        </w:tc>
        <w:tc>
          <w:tcPr>
            <w:tcW w:w="1414" w:type="dxa"/>
            <w:tcBorders>
              <w:top w:val="single" w:sz="4" w:space="0" w:color="auto"/>
              <w:left w:val="single" w:sz="4" w:space="0" w:color="auto"/>
              <w:bottom w:val="single" w:sz="4" w:space="0" w:color="auto"/>
              <w:right w:val="single" w:sz="4" w:space="0" w:color="auto"/>
            </w:tcBorders>
            <w:shd w:val="clear" w:color="auto" w:fill="auto"/>
            <w:tcMar>
              <w:top w:w="86" w:type="dxa"/>
              <w:left w:w="108" w:type="dxa"/>
              <w:bottom w:w="86" w:type="dxa"/>
              <w:right w:w="108" w:type="dxa"/>
            </w:tcMar>
            <w:vAlign w:val="bottom"/>
          </w:tcPr>
          <w:p w14:paraId="586DDE39" w14:textId="32C9F5A3" w:rsidR="001B3DF5" w:rsidRPr="001B3DF5" w:rsidRDefault="001B3DF5" w:rsidP="001B3DF5">
            <w:pPr>
              <w:spacing w:line="240" w:lineRule="auto"/>
              <w:rPr>
                <w:color w:val="000000"/>
              </w:rPr>
            </w:pPr>
            <w:r w:rsidRPr="001B3DF5">
              <w:rPr>
                <w:color w:val="000000"/>
              </w:rPr>
              <w:t>6,370,829</w:t>
            </w:r>
          </w:p>
        </w:tc>
        <w:tc>
          <w:tcPr>
            <w:tcW w:w="980" w:type="dxa"/>
            <w:tcBorders>
              <w:top w:val="single" w:sz="4" w:space="0" w:color="auto"/>
              <w:left w:val="nil"/>
              <w:bottom w:val="single" w:sz="4" w:space="0" w:color="auto"/>
              <w:right w:val="single" w:sz="4" w:space="0" w:color="auto"/>
            </w:tcBorders>
            <w:shd w:val="clear" w:color="auto" w:fill="auto"/>
            <w:tcMar>
              <w:top w:w="86" w:type="dxa"/>
              <w:left w:w="108" w:type="dxa"/>
              <w:bottom w:w="86" w:type="dxa"/>
              <w:right w:w="108" w:type="dxa"/>
            </w:tcMar>
            <w:vAlign w:val="bottom"/>
          </w:tcPr>
          <w:p w14:paraId="09F3279F" w14:textId="08E14609" w:rsidR="001B3DF5" w:rsidRPr="001B3DF5" w:rsidRDefault="001B3DF5" w:rsidP="001B3DF5">
            <w:pPr>
              <w:spacing w:line="240" w:lineRule="auto"/>
              <w:rPr>
                <w:color w:val="000000"/>
              </w:rPr>
            </w:pPr>
            <w:r w:rsidRPr="001B3DF5">
              <w:rPr>
                <w:color w:val="000000"/>
              </w:rPr>
              <w:t>100.00</w:t>
            </w:r>
          </w:p>
        </w:tc>
        <w:tc>
          <w:tcPr>
            <w:tcW w:w="1411" w:type="dxa"/>
            <w:tcBorders>
              <w:top w:val="single" w:sz="4" w:space="0" w:color="auto"/>
              <w:left w:val="nil"/>
              <w:bottom w:val="single" w:sz="4" w:space="0" w:color="auto"/>
              <w:right w:val="single" w:sz="4" w:space="0" w:color="auto"/>
            </w:tcBorders>
            <w:shd w:val="clear" w:color="auto" w:fill="auto"/>
            <w:tcMar>
              <w:top w:w="86" w:type="dxa"/>
              <w:left w:w="108" w:type="dxa"/>
              <w:bottom w:w="86" w:type="dxa"/>
              <w:right w:w="108" w:type="dxa"/>
            </w:tcMar>
            <w:vAlign w:val="bottom"/>
          </w:tcPr>
          <w:p w14:paraId="5043BC5A" w14:textId="45487640" w:rsidR="001B3DF5" w:rsidRPr="001B3DF5" w:rsidRDefault="001B3DF5" w:rsidP="001B3DF5">
            <w:pPr>
              <w:spacing w:line="240" w:lineRule="auto"/>
              <w:rPr>
                <w:color w:val="000000"/>
              </w:rPr>
            </w:pPr>
            <w:r w:rsidRPr="001B3DF5">
              <w:rPr>
                <w:color w:val="000000"/>
              </w:rPr>
              <w:t>305</w:t>
            </w:r>
          </w:p>
        </w:tc>
        <w:tc>
          <w:tcPr>
            <w:tcW w:w="1035" w:type="dxa"/>
            <w:tcBorders>
              <w:top w:val="single" w:sz="4" w:space="0" w:color="auto"/>
              <w:left w:val="nil"/>
              <w:bottom w:val="single" w:sz="4" w:space="0" w:color="auto"/>
              <w:right w:val="single" w:sz="4" w:space="0" w:color="auto"/>
            </w:tcBorders>
            <w:shd w:val="clear" w:color="auto" w:fill="auto"/>
            <w:tcMar>
              <w:top w:w="86" w:type="dxa"/>
              <w:left w:w="108" w:type="dxa"/>
              <w:bottom w:w="86" w:type="dxa"/>
              <w:right w:w="108" w:type="dxa"/>
            </w:tcMar>
            <w:vAlign w:val="bottom"/>
          </w:tcPr>
          <w:p w14:paraId="519DAE5F" w14:textId="07ED4AD2" w:rsidR="001B3DF5" w:rsidRPr="001B3DF5" w:rsidRDefault="001B3DF5" w:rsidP="001B3DF5">
            <w:pPr>
              <w:spacing w:line="240" w:lineRule="auto"/>
              <w:rPr>
                <w:color w:val="000000"/>
              </w:rPr>
            </w:pPr>
            <w:r w:rsidRPr="001B3DF5">
              <w:rPr>
                <w:color w:val="000000"/>
              </w:rPr>
              <w:t>0.00</w:t>
            </w:r>
          </w:p>
        </w:tc>
        <w:tc>
          <w:tcPr>
            <w:tcW w:w="1498" w:type="dxa"/>
            <w:tcBorders>
              <w:top w:val="single" w:sz="4" w:space="0" w:color="auto"/>
              <w:left w:val="nil"/>
              <w:bottom w:val="single" w:sz="4" w:space="0" w:color="auto"/>
              <w:right w:val="single" w:sz="4" w:space="0" w:color="auto"/>
            </w:tcBorders>
            <w:shd w:val="clear" w:color="auto" w:fill="auto"/>
            <w:tcMar>
              <w:top w:w="86" w:type="dxa"/>
              <w:left w:w="108" w:type="dxa"/>
              <w:bottom w:w="86" w:type="dxa"/>
              <w:right w:w="108" w:type="dxa"/>
            </w:tcMar>
            <w:vAlign w:val="bottom"/>
          </w:tcPr>
          <w:p w14:paraId="29375F02" w14:textId="355C1E66" w:rsidR="001B3DF5" w:rsidRPr="001B3DF5" w:rsidRDefault="001B3DF5" w:rsidP="001B3DF5">
            <w:pPr>
              <w:spacing w:line="240" w:lineRule="auto"/>
              <w:rPr>
                <w:color w:val="000000"/>
              </w:rPr>
            </w:pPr>
            <w:r w:rsidRPr="001B3DF5">
              <w:rPr>
                <w:color w:val="000000"/>
              </w:rPr>
              <w:t>0</w:t>
            </w:r>
          </w:p>
        </w:tc>
      </w:tr>
    </w:tbl>
    <w:p w14:paraId="0140F051" w14:textId="57268411" w:rsidR="003341A5" w:rsidRDefault="003341A5">
      <w:pPr>
        <w:spacing w:after="160"/>
      </w:pPr>
    </w:p>
    <w:p w14:paraId="2C76EDEA" w14:textId="77777777" w:rsidR="009A367E" w:rsidRDefault="009A367E" w:rsidP="009A367E">
      <w:pPr>
        <w:spacing w:after="160"/>
      </w:pPr>
      <w:r>
        <w:t>Notes:</w:t>
      </w:r>
    </w:p>
    <w:p w14:paraId="33500BD9" w14:textId="64186236" w:rsidR="003341A5" w:rsidRDefault="008C4460">
      <w:pPr>
        <w:spacing w:after="160"/>
      </w:pPr>
      <w:r w:rsidRPr="009B1C5E">
        <w:t>As at 28 June 2021, there were</w:t>
      </w:r>
      <w:r w:rsidR="009B1C5E">
        <w:t xml:space="preserve"> </w:t>
      </w:r>
      <w:r w:rsidR="009B1C5E" w:rsidRPr="009B1C5E">
        <w:t>14,361,492</w:t>
      </w:r>
      <w:r w:rsidRPr="009B1C5E">
        <w:t xml:space="preserve"> o</w:t>
      </w:r>
      <w:r>
        <w:t>rdinary shares in issue. Shareholders are entitled to one vote per share. Votes withheld are not votes in law and so have not been included in the calculation of the proportion of votes for and against a resolution.</w:t>
      </w:r>
    </w:p>
    <w:p w14:paraId="20E3550F" w14:textId="77777777" w:rsidR="003341A5" w:rsidRDefault="003341A5">
      <w:pPr>
        <w:spacing w:after="160"/>
      </w:pPr>
    </w:p>
    <w:p w14:paraId="4C42DB88" w14:textId="7930AA9C" w:rsidR="003341A5" w:rsidRDefault="008C4460">
      <w:pPr>
        <w:spacing w:after="160"/>
      </w:pPr>
      <w:r>
        <w:rPr>
          <w:b/>
          <w:bCs/>
        </w:rPr>
        <w:t>Confirmation of Board Change</w:t>
      </w:r>
    </w:p>
    <w:p w14:paraId="3BECBFA5" w14:textId="77777777" w:rsidR="003341A5" w:rsidRDefault="008C4460">
      <w:pPr>
        <w:spacing w:after="160"/>
      </w:pPr>
      <w:r>
        <w:t xml:space="preserve">Further to the announcement on 2 June 2021, Maintel confirms that Annette Nabavi has retired as a director following the conclusion of the 2021 AGM. </w:t>
      </w:r>
    </w:p>
    <w:p w14:paraId="0480E6D3" w14:textId="77777777" w:rsidR="003341A5" w:rsidRDefault="003341A5">
      <w:pPr>
        <w:spacing w:after="160"/>
      </w:pPr>
    </w:p>
    <w:p w14:paraId="6023E3DF" w14:textId="77777777" w:rsidR="003341A5" w:rsidRDefault="008C4460">
      <w:pPr>
        <w:spacing w:after="280" w:line="240" w:lineRule="auto"/>
        <w:ind w:left="360" w:hanging="360"/>
      </w:pPr>
      <w:r>
        <w:rPr>
          <w:b/>
          <w:bCs/>
          <w:color w:val="212721"/>
        </w:rPr>
        <w:t>For further information please contact:</w:t>
      </w:r>
    </w:p>
    <w:tbl>
      <w:tblPr>
        <w:tblW w:w="9360" w:type="dxa"/>
        <w:tblInd w:w="359" w:type="dxa"/>
        <w:tblCellMar>
          <w:left w:w="0" w:type="dxa"/>
          <w:right w:w="0" w:type="dxa"/>
        </w:tblCellMar>
        <w:tblLook w:val="04A0" w:firstRow="1" w:lastRow="0" w:firstColumn="1" w:lastColumn="0" w:noHBand="0" w:noVBand="1"/>
      </w:tblPr>
      <w:tblGrid>
        <w:gridCol w:w="7020"/>
        <w:gridCol w:w="2340"/>
      </w:tblGrid>
      <w:tr w:rsidR="003341A5" w14:paraId="2A150E62" w14:textId="77777777">
        <w:tc>
          <w:tcPr>
            <w:tcW w:w="6696" w:type="dxa"/>
            <w:tcMar>
              <w:top w:w="20" w:type="dxa"/>
              <w:left w:w="128" w:type="dxa"/>
              <w:bottom w:w="20" w:type="dxa"/>
              <w:right w:w="128" w:type="dxa"/>
            </w:tcMar>
          </w:tcPr>
          <w:p w14:paraId="5BE9DD31" w14:textId="77777777" w:rsidR="003341A5" w:rsidRDefault="003341A5">
            <w:pPr>
              <w:spacing w:line="240" w:lineRule="auto"/>
              <w:rPr>
                <w:color w:val="000000"/>
                <w:sz w:val="24"/>
                <w:szCs w:val="24"/>
              </w:rPr>
            </w:pPr>
          </w:p>
        </w:tc>
        <w:tc>
          <w:tcPr>
            <w:tcW w:w="2232" w:type="dxa"/>
            <w:tcMar>
              <w:top w:w="20" w:type="dxa"/>
              <w:left w:w="128" w:type="dxa"/>
              <w:bottom w:w="20" w:type="dxa"/>
              <w:right w:w="128" w:type="dxa"/>
            </w:tcMar>
          </w:tcPr>
          <w:p w14:paraId="35D79251" w14:textId="77777777" w:rsidR="003341A5" w:rsidRDefault="003341A5">
            <w:pPr>
              <w:spacing w:line="240" w:lineRule="auto"/>
              <w:rPr>
                <w:color w:val="000000"/>
                <w:sz w:val="24"/>
                <w:szCs w:val="24"/>
              </w:rPr>
            </w:pPr>
          </w:p>
        </w:tc>
      </w:tr>
      <w:tr w:rsidR="003341A5" w14:paraId="56547338" w14:textId="77777777">
        <w:tc>
          <w:tcPr>
            <w:tcW w:w="6696" w:type="dxa"/>
            <w:tcMar>
              <w:top w:w="20" w:type="dxa"/>
              <w:left w:w="128" w:type="dxa"/>
              <w:bottom w:w="20" w:type="dxa"/>
              <w:right w:w="128" w:type="dxa"/>
            </w:tcMar>
            <w:hideMark/>
          </w:tcPr>
          <w:p w14:paraId="04D5A118" w14:textId="77777777" w:rsidR="003341A5" w:rsidRDefault="008C4460">
            <w:pPr>
              <w:spacing w:after="280" w:line="240" w:lineRule="auto"/>
              <w:rPr>
                <w:color w:val="000000"/>
              </w:rPr>
            </w:pPr>
            <w:r>
              <w:rPr>
                <w:color w:val="212721"/>
              </w:rPr>
              <w:t>Ioan MacRae, Chief Executive Officer</w:t>
            </w:r>
          </w:p>
          <w:p w14:paraId="1291C0E1" w14:textId="77777777" w:rsidR="003341A5" w:rsidRDefault="008C4460">
            <w:pPr>
              <w:spacing w:after="280" w:line="240" w:lineRule="auto"/>
              <w:rPr>
                <w:color w:val="000000"/>
              </w:rPr>
            </w:pPr>
            <w:r>
              <w:rPr>
                <w:color w:val="212721"/>
              </w:rPr>
              <w:t>Mark Townsend, Chief Finance Officer</w:t>
            </w:r>
          </w:p>
          <w:p w14:paraId="7CA14330" w14:textId="77777777" w:rsidR="003341A5" w:rsidRDefault="008C4460">
            <w:pPr>
              <w:spacing w:line="240" w:lineRule="auto"/>
              <w:rPr>
                <w:color w:val="000000"/>
              </w:rPr>
            </w:pPr>
            <w:r>
              <w:rPr>
                <w:color w:val="212721"/>
              </w:rPr>
              <w:t> </w:t>
            </w:r>
          </w:p>
        </w:tc>
        <w:tc>
          <w:tcPr>
            <w:tcW w:w="2232" w:type="dxa"/>
            <w:tcMar>
              <w:top w:w="20" w:type="dxa"/>
              <w:left w:w="128" w:type="dxa"/>
              <w:bottom w:w="20" w:type="dxa"/>
              <w:right w:w="128" w:type="dxa"/>
            </w:tcMar>
            <w:hideMark/>
          </w:tcPr>
          <w:p w14:paraId="519B8544" w14:textId="77777777" w:rsidR="003341A5" w:rsidRDefault="008C4460">
            <w:pPr>
              <w:spacing w:line="240" w:lineRule="auto"/>
              <w:rPr>
                <w:color w:val="000000"/>
              </w:rPr>
            </w:pPr>
            <w:r>
              <w:rPr>
                <w:color w:val="212721"/>
              </w:rPr>
              <w:t>0344 871 1122</w:t>
            </w:r>
          </w:p>
        </w:tc>
      </w:tr>
      <w:tr w:rsidR="003341A5" w14:paraId="771B9D63" w14:textId="77777777">
        <w:tc>
          <w:tcPr>
            <w:tcW w:w="6696" w:type="dxa"/>
            <w:tcMar>
              <w:top w:w="20" w:type="dxa"/>
              <w:left w:w="128" w:type="dxa"/>
              <w:bottom w:w="20" w:type="dxa"/>
              <w:right w:w="128" w:type="dxa"/>
            </w:tcMar>
          </w:tcPr>
          <w:p w14:paraId="00D50C4E" w14:textId="77777777" w:rsidR="003341A5" w:rsidRDefault="003341A5">
            <w:pPr>
              <w:spacing w:line="240" w:lineRule="auto"/>
              <w:rPr>
                <w:color w:val="000000"/>
                <w:sz w:val="24"/>
                <w:szCs w:val="24"/>
              </w:rPr>
            </w:pPr>
          </w:p>
        </w:tc>
        <w:tc>
          <w:tcPr>
            <w:tcW w:w="2232" w:type="dxa"/>
            <w:tcMar>
              <w:top w:w="20" w:type="dxa"/>
              <w:left w:w="128" w:type="dxa"/>
              <w:bottom w:w="20" w:type="dxa"/>
              <w:right w:w="128" w:type="dxa"/>
            </w:tcMar>
          </w:tcPr>
          <w:p w14:paraId="0845C177" w14:textId="77777777" w:rsidR="003341A5" w:rsidRDefault="003341A5">
            <w:pPr>
              <w:spacing w:line="240" w:lineRule="auto"/>
              <w:rPr>
                <w:color w:val="000000"/>
                <w:sz w:val="24"/>
                <w:szCs w:val="24"/>
              </w:rPr>
            </w:pPr>
          </w:p>
        </w:tc>
      </w:tr>
      <w:tr w:rsidR="003341A5" w14:paraId="0481E7BB" w14:textId="77777777">
        <w:tc>
          <w:tcPr>
            <w:tcW w:w="6696" w:type="dxa"/>
            <w:tcMar>
              <w:top w:w="20" w:type="dxa"/>
              <w:left w:w="128" w:type="dxa"/>
              <w:bottom w:w="20" w:type="dxa"/>
              <w:right w:w="128" w:type="dxa"/>
            </w:tcMar>
            <w:hideMark/>
          </w:tcPr>
          <w:p w14:paraId="7971DC47" w14:textId="77777777" w:rsidR="003341A5" w:rsidRDefault="008C4460">
            <w:pPr>
              <w:spacing w:line="240" w:lineRule="auto"/>
              <w:rPr>
                <w:color w:val="000000"/>
              </w:rPr>
            </w:pPr>
            <w:r>
              <w:rPr>
                <w:b/>
                <w:bCs/>
                <w:color w:val="212721"/>
              </w:rPr>
              <w:t>finnCap (Nomad and Broker)</w:t>
            </w:r>
          </w:p>
        </w:tc>
        <w:tc>
          <w:tcPr>
            <w:tcW w:w="2232" w:type="dxa"/>
            <w:tcMar>
              <w:top w:w="20" w:type="dxa"/>
              <w:left w:w="128" w:type="dxa"/>
              <w:bottom w:w="20" w:type="dxa"/>
              <w:right w:w="128" w:type="dxa"/>
            </w:tcMar>
          </w:tcPr>
          <w:p w14:paraId="201C9B63" w14:textId="77777777" w:rsidR="003341A5" w:rsidRDefault="003341A5">
            <w:pPr>
              <w:spacing w:line="240" w:lineRule="auto"/>
              <w:rPr>
                <w:color w:val="000000"/>
                <w:sz w:val="24"/>
                <w:szCs w:val="24"/>
              </w:rPr>
            </w:pPr>
          </w:p>
        </w:tc>
      </w:tr>
      <w:tr w:rsidR="003341A5" w14:paraId="63CFA288" w14:textId="77777777">
        <w:tc>
          <w:tcPr>
            <w:tcW w:w="6696" w:type="dxa"/>
            <w:tcMar>
              <w:top w:w="20" w:type="dxa"/>
              <w:left w:w="128" w:type="dxa"/>
              <w:bottom w:w="20" w:type="dxa"/>
              <w:right w:w="128" w:type="dxa"/>
            </w:tcMar>
            <w:hideMark/>
          </w:tcPr>
          <w:p w14:paraId="06A39E58" w14:textId="5B0E1948" w:rsidR="003341A5" w:rsidRDefault="008C4460">
            <w:pPr>
              <w:spacing w:after="280" w:line="240" w:lineRule="auto"/>
              <w:rPr>
                <w:color w:val="000000"/>
              </w:rPr>
            </w:pPr>
            <w:r>
              <w:rPr>
                <w:color w:val="212721"/>
              </w:rPr>
              <w:t>Jonny Franklin-Adams / Kate Bannatyne (Corporate Finance)</w:t>
            </w:r>
          </w:p>
          <w:p w14:paraId="4DFE4C4B" w14:textId="77777777" w:rsidR="003341A5" w:rsidRDefault="008C4460">
            <w:pPr>
              <w:spacing w:after="280" w:line="240" w:lineRule="auto"/>
              <w:rPr>
                <w:color w:val="000000"/>
              </w:rPr>
            </w:pPr>
            <w:r>
              <w:rPr>
                <w:color w:val="212721"/>
              </w:rPr>
              <w:t xml:space="preserve">Richard Chambers / </w:t>
            </w:r>
            <w:proofErr w:type="spellStart"/>
            <w:r>
              <w:rPr>
                <w:color w:val="212721"/>
              </w:rPr>
              <w:t>Sunila</w:t>
            </w:r>
            <w:proofErr w:type="spellEnd"/>
            <w:r>
              <w:rPr>
                <w:color w:val="212721"/>
              </w:rPr>
              <w:t xml:space="preserve"> de Silva (Corporate Broking)</w:t>
            </w:r>
          </w:p>
          <w:p w14:paraId="2FC1A72C" w14:textId="77777777" w:rsidR="003341A5" w:rsidRDefault="008C4460">
            <w:pPr>
              <w:spacing w:line="240" w:lineRule="auto"/>
              <w:rPr>
                <w:color w:val="000000"/>
              </w:rPr>
            </w:pPr>
            <w:r>
              <w:rPr>
                <w:color w:val="212721"/>
              </w:rPr>
              <w:t> </w:t>
            </w:r>
          </w:p>
        </w:tc>
        <w:tc>
          <w:tcPr>
            <w:tcW w:w="2232" w:type="dxa"/>
            <w:tcMar>
              <w:top w:w="20" w:type="dxa"/>
              <w:left w:w="128" w:type="dxa"/>
              <w:bottom w:w="20" w:type="dxa"/>
              <w:right w:w="128" w:type="dxa"/>
            </w:tcMar>
            <w:hideMark/>
          </w:tcPr>
          <w:p w14:paraId="3337193A" w14:textId="77777777" w:rsidR="003341A5" w:rsidRDefault="008C4460">
            <w:pPr>
              <w:spacing w:line="240" w:lineRule="auto"/>
              <w:rPr>
                <w:color w:val="000000"/>
              </w:rPr>
            </w:pPr>
            <w:r>
              <w:rPr>
                <w:color w:val="212721"/>
              </w:rPr>
              <w:t>020 7220 0500</w:t>
            </w:r>
          </w:p>
        </w:tc>
      </w:tr>
    </w:tbl>
    <w:p w14:paraId="2F9B1ACB" w14:textId="77777777" w:rsidR="003341A5" w:rsidRDefault="003341A5">
      <w:pPr>
        <w:rPr>
          <w:b/>
          <w:bCs/>
          <w:color w:val="212721"/>
        </w:rPr>
        <w:sectPr w:rsidR="003341A5" w:rsidSect="001B3DF5">
          <w:pgSz w:w="11906" w:h="16838"/>
          <w:pgMar w:top="1440" w:right="849" w:bottom="1440" w:left="993" w:header="708" w:footer="708" w:gutter="0"/>
          <w:cols w:space="708"/>
        </w:sectPr>
      </w:pPr>
    </w:p>
    <w:p w14:paraId="6C5F99FC" w14:textId="77777777" w:rsidR="003341A5" w:rsidRDefault="003341A5">
      <w:pPr>
        <w:spacing w:after="160"/>
      </w:pPr>
    </w:p>
    <w:sectPr w:rsidR="003341A5" w:rsidSect="001B3DF5">
      <w:type w:val="continuous"/>
      <w:pgSz w:w="11906" w:h="16838"/>
      <w:pgMar w:top="1440" w:right="849" w:bottom="1440" w:left="99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3341A5"/>
    <w:rsid w:val="001B3DF5"/>
    <w:rsid w:val="003341A5"/>
    <w:rsid w:val="00706681"/>
    <w:rsid w:val="008C4460"/>
    <w:rsid w:val="009A367E"/>
    <w:rsid w:val="009B1C5E"/>
    <w:rsid w:val="00B54511"/>
    <w:rsid w:val="00CD5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E214E"/>
  <w15:docId w15:val="{06CE2A1F-B73D-43E4-A257-5489FF250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59" w:lineRule="auto"/>
    </w:pPr>
    <w:rPr>
      <w:rFonts w:ascii="Calibri" w:eastAsia="Calibri" w:hAnsi="Calibri" w:cs="Calibri"/>
      <w:sz w:val="22"/>
      <w:szCs w:val="22"/>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A367E"/>
    <w:rPr>
      <w:sz w:val="16"/>
      <w:szCs w:val="16"/>
    </w:rPr>
  </w:style>
  <w:style w:type="paragraph" w:styleId="CommentText">
    <w:name w:val="annotation text"/>
    <w:basedOn w:val="Normal"/>
    <w:link w:val="CommentTextChar"/>
    <w:uiPriority w:val="99"/>
    <w:semiHidden/>
    <w:unhideWhenUsed/>
    <w:rsid w:val="009A367E"/>
    <w:pPr>
      <w:spacing w:line="240" w:lineRule="auto"/>
    </w:pPr>
    <w:rPr>
      <w:sz w:val="20"/>
      <w:szCs w:val="20"/>
    </w:rPr>
  </w:style>
  <w:style w:type="character" w:customStyle="1" w:styleId="CommentTextChar">
    <w:name w:val="Comment Text Char"/>
    <w:basedOn w:val="DefaultParagraphFont"/>
    <w:link w:val="CommentText"/>
    <w:uiPriority w:val="99"/>
    <w:semiHidden/>
    <w:rsid w:val="009A367E"/>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9A367E"/>
    <w:rPr>
      <w:b/>
      <w:bCs/>
    </w:rPr>
  </w:style>
  <w:style w:type="character" w:customStyle="1" w:styleId="CommentSubjectChar">
    <w:name w:val="Comment Subject Char"/>
    <w:basedOn w:val="CommentTextChar"/>
    <w:link w:val="CommentSubject"/>
    <w:uiPriority w:val="99"/>
    <w:semiHidden/>
    <w:rsid w:val="009A367E"/>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916332">
      <w:bodyDiv w:val="1"/>
      <w:marLeft w:val="0"/>
      <w:marRight w:val="0"/>
      <w:marTop w:val="0"/>
      <w:marBottom w:val="0"/>
      <w:divBdr>
        <w:top w:val="none" w:sz="0" w:space="0" w:color="auto"/>
        <w:left w:val="none" w:sz="0" w:space="0" w:color="auto"/>
        <w:bottom w:val="none" w:sz="0" w:space="0" w:color="auto"/>
        <w:right w:val="none" w:sz="0" w:space="0" w:color="auto"/>
      </w:divBdr>
    </w:div>
    <w:div w:id="918370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Watts</dc:creator>
  <cp:lastModifiedBy>Damien Aminadoki</cp:lastModifiedBy>
  <cp:revision>2</cp:revision>
  <dcterms:created xsi:type="dcterms:W3CDTF">2021-07-01T07:36:00Z</dcterms:created>
  <dcterms:modified xsi:type="dcterms:W3CDTF">2021-07-01T07:36:00Z</dcterms:modified>
</cp:coreProperties>
</file>